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after="0" w:line="240" w:lineRule="auto"/>
        <w:jc w:val="center"/>
        <w:rPr>
          <w:rFonts w:ascii="Century" w:cs="Century" w:hAnsi="Century" w:eastAsia="Century"/>
          <w:sz w:val="20"/>
          <w:szCs w:val="20"/>
        </w:rPr>
      </w:pPr>
      <w:r>
        <w:rPr>
          <w:rFonts w:ascii="Century" w:cs="Century" w:hAnsi="Century" w:eastAsia="Century"/>
          <w:sz w:val="20"/>
          <w:szCs w:val="20"/>
        </w:rPr>
        <w:drawing xmlns:a="http://schemas.openxmlformats.org/drawingml/2006/main">
          <wp:inline distT="0" distB="0" distL="0" distR="0">
            <wp:extent cx="3591426" cy="638264"/>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4">
                      <a:extLst/>
                    </a:blip>
                    <a:stretch>
                      <a:fillRect/>
                    </a:stretch>
                  </pic:blipFill>
                  <pic:spPr>
                    <a:xfrm>
                      <a:off x="0" y="0"/>
                      <a:ext cx="3591426" cy="638264"/>
                    </a:xfrm>
                    <a:prstGeom prst="rect">
                      <a:avLst/>
                    </a:prstGeom>
                    <a:ln w="12700" cap="flat">
                      <a:noFill/>
                      <a:miter lim="400000"/>
                    </a:ln>
                    <a:effectLst/>
                  </pic:spPr>
                </pic:pic>
              </a:graphicData>
            </a:graphic>
          </wp:inline>
        </w:drawing>
      </w:r>
    </w:p>
    <w:p>
      <w:pPr>
        <w:pStyle w:val="Body A"/>
        <w:spacing w:after="0" w:line="240" w:lineRule="auto"/>
        <w:jc w:val="center"/>
        <w:rPr>
          <w:rFonts w:ascii="Century" w:cs="Century" w:hAnsi="Century" w:eastAsia="Century"/>
          <w:sz w:val="20"/>
          <w:szCs w:val="20"/>
        </w:rPr>
      </w:pPr>
      <w:r>
        <w:rPr>
          <w:rFonts w:ascii="Century" w:cs="Century" w:hAnsi="Century" w:eastAsia="Century"/>
          <w:sz w:val="20"/>
          <w:szCs w:val="20"/>
          <w:rtl w:val="0"/>
        </w:rPr>
        <w:t xml:space="preserve">229.931.2275 </w:t>
      </w:r>
      <w:r>
        <w:rPr>
          <w:rFonts w:ascii="Century" w:cs="Century" w:hAnsi="Century" w:eastAsia="Century"/>
          <w:sz w:val="16"/>
          <w:szCs w:val="16"/>
          <w:rtl w:val="0"/>
          <w:lang w:val="en-US"/>
        </w:rPr>
        <w:t>OFFICE</w:t>
      </w:r>
    </w:p>
    <w:p>
      <w:pPr>
        <w:pStyle w:val="Body A"/>
        <w:spacing w:after="0" w:line="240" w:lineRule="auto"/>
        <w:jc w:val="center"/>
        <w:rPr>
          <w:rFonts w:ascii="Century" w:cs="Century" w:hAnsi="Century" w:eastAsia="Century"/>
          <w:sz w:val="20"/>
          <w:szCs w:val="20"/>
        </w:rPr>
      </w:pPr>
      <w:r>
        <w:rPr>
          <w:rFonts w:ascii="Century" w:cs="Century" w:hAnsi="Century" w:eastAsia="Century"/>
          <w:sz w:val="20"/>
          <w:szCs w:val="20"/>
          <w:rtl w:val="0"/>
        </w:rPr>
        <w:t xml:space="preserve">229.931.2288 </w:t>
      </w:r>
      <w:r>
        <w:rPr>
          <w:rFonts w:ascii="Century" w:cs="Century" w:hAnsi="Century" w:eastAsia="Century"/>
          <w:sz w:val="16"/>
          <w:szCs w:val="16"/>
          <w:rtl w:val="0"/>
          <w:lang w:val="de-DE"/>
        </w:rPr>
        <w:t>FAX</w:t>
      </w:r>
    </w:p>
    <w:p>
      <w:pPr>
        <w:pStyle w:val="Body A"/>
        <w:spacing w:after="0" w:line="240" w:lineRule="auto"/>
        <w:jc w:val="center"/>
        <w:rPr>
          <w:rFonts w:ascii="Century" w:cs="Century" w:hAnsi="Century" w:eastAsia="Century"/>
          <w:sz w:val="20"/>
          <w:szCs w:val="20"/>
        </w:rPr>
      </w:pPr>
      <w:r>
        <w:rPr>
          <w:rFonts w:ascii="Century" w:cs="Century" w:hAnsi="Century" w:eastAsia="Century"/>
          <w:sz w:val="20"/>
          <w:szCs w:val="20"/>
          <w:rtl w:val="0"/>
          <w:lang w:val="en-US"/>
        </w:rPr>
        <w:t>800 Georgia Southwestern State University Drive</w:t>
      </w:r>
    </w:p>
    <w:p>
      <w:pPr>
        <w:pStyle w:val="Body A"/>
        <w:spacing w:after="0" w:line="240" w:lineRule="auto"/>
        <w:jc w:val="center"/>
        <w:rPr>
          <w:rFonts w:ascii="Century" w:cs="Century" w:hAnsi="Century" w:eastAsia="Century"/>
          <w:sz w:val="20"/>
          <w:szCs w:val="20"/>
        </w:rPr>
      </w:pPr>
      <w:r>
        <w:rPr>
          <w:rFonts w:ascii="Century" w:cs="Century" w:hAnsi="Century" w:eastAsia="Century"/>
          <w:sz w:val="20"/>
          <w:szCs w:val="20"/>
          <w:rtl w:val="0"/>
        </w:rPr>
        <w:t>Americus, Georgia 31709-4379</w:t>
      </w:r>
    </w:p>
    <w:p>
      <w:pPr>
        <w:pStyle w:val="Body A"/>
        <w:spacing w:after="0" w:line="240" w:lineRule="auto"/>
        <w:jc w:val="center"/>
        <w:rPr>
          <w:rStyle w:val="None"/>
          <w:sz w:val="18"/>
          <w:szCs w:val="18"/>
        </w:rPr>
      </w:pPr>
      <w:r>
        <w:rPr>
          <w:rStyle w:val="Hyperlink.0"/>
        </w:rPr>
        <w:fldChar w:fldCharType="begin" w:fldLock="0"/>
      </w:r>
      <w:r>
        <w:rPr>
          <w:rStyle w:val="Hyperlink.0"/>
        </w:rPr>
        <w:instrText xml:space="preserve"> HYPERLINK "https://www.gsw.edu/academics/schools-and-departments/school-of-nursing/graduate"</w:instrText>
      </w:r>
      <w:r>
        <w:rPr>
          <w:rStyle w:val="Hyperlink.0"/>
        </w:rPr>
        <w:fldChar w:fldCharType="separate" w:fldLock="0"/>
      </w:r>
      <w:r>
        <w:rPr>
          <w:rStyle w:val="Hyperlink.0"/>
          <w:rtl w:val="0"/>
          <w:lang w:val="en-US"/>
        </w:rPr>
        <w:t>https://www.gsw.edu/academics/schools-and-departments/school-of-nursing/graduate</w:t>
      </w:r>
      <w:r>
        <w:rPr/>
        <w:fldChar w:fldCharType="end" w:fldLock="0"/>
      </w:r>
    </w:p>
    <w:p>
      <w:pPr>
        <w:pStyle w:val="Body A"/>
        <w:spacing w:after="0" w:line="240" w:lineRule="auto"/>
        <w:jc w:val="center"/>
        <w:rPr>
          <w:rStyle w:val="None"/>
          <w:sz w:val="18"/>
          <w:szCs w:val="18"/>
        </w:rPr>
      </w:pPr>
    </w:p>
    <w:p>
      <w:pPr>
        <w:pStyle w:val="Body A"/>
        <w:spacing w:after="0" w:line="240" w:lineRule="auto"/>
        <w:rPr>
          <w:rStyle w:val="None"/>
          <w:sz w:val="18"/>
          <w:szCs w:val="18"/>
        </w:rPr>
      </w:pPr>
    </w:p>
    <w:p>
      <w:pPr>
        <w:pStyle w:val="Body A"/>
        <w:pBdr>
          <w:top w:val="single" w:color="000000" w:sz="12" w:space="0" w:shadow="0" w:frame="0"/>
          <w:left w:val="nil"/>
          <w:bottom w:val="nil"/>
          <w:right w:val="nil"/>
        </w:pBdr>
        <w:spacing w:after="0" w:line="240" w:lineRule="auto"/>
        <w:rPr>
          <w:rStyle w:val="None"/>
          <w:sz w:val="18"/>
          <w:szCs w:val="18"/>
        </w:rPr>
      </w:pPr>
    </w:p>
    <w:p>
      <w:pPr>
        <w:pStyle w:val="Body A"/>
        <w:spacing w:after="0" w:line="240" w:lineRule="auto"/>
        <w:jc w:val="center"/>
        <w:rPr>
          <w:rStyle w:val="None"/>
          <w:b w:val="1"/>
          <w:bCs w:val="1"/>
          <w:sz w:val="40"/>
          <w:szCs w:val="40"/>
        </w:rPr>
      </w:pPr>
      <w:r>
        <w:rPr>
          <w:rStyle w:val="None"/>
          <w:b w:val="1"/>
          <w:bCs w:val="1"/>
          <w:sz w:val="40"/>
          <w:szCs w:val="40"/>
          <w:rtl w:val="0"/>
        </w:rPr>
        <w:t>MSN CLINICAL JOURNAL</w:t>
      </w:r>
    </w:p>
    <w:p>
      <w:pPr>
        <w:pStyle w:val="Body A"/>
        <w:spacing w:after="0" w:line="240" w:lineRule="auto"/>
        <w:rPr>
          <w:rStyle w:val="None"/>
          <w:b w:val="1"/>
          <w:bCs w:val="1"/>
        </w:rPr>
      </w:pPr>
    </w:p>
    <w:p>
      <w:pPr>
        <w:pStyle w:val="Body A"/>
        <w:spacing w:after="0" w:line="240" w:lineRule="auto"/>
        <w:rPr>
          <w:rStyle w:val="None"/>
          <w:b w:val="1"/>
          <w:bCs w:val="1"/>
        </w:rPr>
      </w:pPr>
      <w:r>
        <w:rPr>
          <w:rStyle w:val="None"/>
          <w:b w:val="1"/>
          <w:bCs w:val="1"/>
          <w:rtl w:val="0"/>
          <w:lang w:val="de-DE"/>
        </w:rPr>
        <w:t>Student Name</w:t>
      </w:r>
      <w:r>
        <w:rPr>
          <w:rStyle w:val="None"/>
          <w:b w:val="1"/>
          <w:bCs w:val="1"/>
          <w:rtl w:val="0"/>
          <w:lang w:val="en-US"/>
        </w:rPr>
        <w:t xml:space="preserve">: </w:t>
      </w:r>
      <w:r>
        <w:rPr>
          <w:rStyle w:val="None"/>
          <w:b w:val="1"/>
          <w:bCs w:val="1"/>
          <w:u w:val="single"/>
          <w:rtl w:val="0"/>
          <w:lang w:val="en-US"/>
        </w:rPr>
        <w:t>Natalie Chapman</w:t>
      </w:r>
    </w:p>
    <w:p>
      <w:pPr>
        <w:pStyle w:val="Body A"/>
        <w:spacing w:after="0" w:line="240" w:lineRule="auto"/>
        <w:rPr>
          <w:rStyle w:val="None"/>
          <w:b w:val="1"/>
          <w:bCs w:val="1"/>
        </w:rPr>
      </w:pPr>
    </w:p>
    <w:p>
      <w:pPr>
        <w:pStyle w:val="Body A"/>
        <w:spacing w:after="0" w:line="240" w:lineRule="auto"/>
        <w:rPr>
          <w:rStyle w:val="None"/>
          <w:b w:val="1"/>
          <w:bCs w:val="1"/>
        </w:rPr>
      </w:pPr>
      <w:r>
        <w:rPr>
          <w:rStyle w:val="None"/>
          <w:b w:val="1"/>
          <w:bCs w:val="1"/>
          <w:rtl w:val="0"/>
          <w:lang w:val="pt-PT"/>
        </w:rPr>
        <w:t>Journal #</w:t>
      </w:r>
      <w:r>
        <w:rPr>
          <w:rStyle w:val="None"/>
          <w:b w:val="1"/>
          <w:bCs w:val="1"/>
          <w:rtl w:val="0"/>
          <w:lang w:val="en-US"/>
        </w:rPr>
        <w:t xml:space="preserve"> </w:t>
      </w:r>
      <w:r>
        <w:rPr>
          <w:rStyle w:val="None"/>
          <w:b w:val="1"/>
          <w:bCs w:val="1"/>
          <w:u w:val="single"/>
          <w:rtl w:val="0"/>
          <w:lang w:val="en-US"/>
        </w:rPr>
        <w:t>6</w:t>
      </w:r>
    </w:p>
    <w:p>
      <w:pPr>
        <w:pStyle w:val="Body A"/>
        <w:spacing w:after="0" w:line="240" w:lineRule="auto"/>
        <w:rPr>
          <w:rStyle w:val="None"/>
          <w:b w:val="1"/>
          <w:bCs w:val="1"/>
        </w:rPr>
      </w:pPr>
    </w:p>
    <w:p>
      <w:pPr>
        <w:pStyle w:val="Body A"/>
        <w:spacing w:after="0" w:line="240" w:lineRule="auto"/>
        <w:rPr>
          <w:rStyle w:val="None"/>
          <w:b w:val="1"/>
          <w:bCs w:val="1"/>
        </w:rPr>
      </w:pPr>
      <w:r>
        <w:rPr>
          <w:rStyle w:val="None"/>
          <w:b w:val="1"/>
          <w:bCs w:val="1"/>
          <w:rtl w:val="0"/>
          <w:lang w:val="de-DE"/>
        </w:rPr>
        <w:t>Clinical Date(s)/Time(s):</w:t>
      </w:r>
      <w:r>
        <w:rPr>
          <w:rStyle w:val="None"/>
          <w:b w:val="1"/>
          <w:bCs w:val="1"/>
          <w:rtl w:val="0"/>
          <w:lang w:val="en-US"/>
        </w:rPr>
        <w:t xml:space="preserve"> </w:t>
      </w:r>
      <w:r>
        <w:rPr>
          <w:rStyle w:val="None"/>
          <w:b w:val="1"/>
          <w:bCs w:val="1"/>
          <w:u w:val="single"/>
          <w:rtl w:val="0"/>
          <w:lang w:val="en-US"/>
        </w:rPr>
        <w:t>10/26, 10/29</w:t>
      </w: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rFonts w:ascii="Times New Roman" w:cs="Times New Roman" w:hAnsi="Times New Roman" w:eastAsia="Times New Roman"/>
          <w:b w:val="1"/>
          <w:bCs w:val="1"/>
          <w:sz w:val="24"/>
          <w:szCs w:val="24"/>
        </w:rPr>
      </w:pPr>
      <w:r>
        <w:rPr>
          <w:rStyle w:val="None"/>
          <w:rFonts w:ascii="Times New Roman" w:hAnsi="Times New Roman"/>
          <w:b w:val="1"/>
          <w:bCs w:val="1"/>
          <w:sz w:val="24"/>
          <w:szCs w:val="24"/>
          <w:rtl w:val="0"/>
          <w:lang w:val="en-US"/>
        </w:rPr>
        <w:t>What activities did you participate in?</w:t>
      </w:r>
    </w:p>
    <w:p>
      <w:pPr>
        <w:pStyle w:val="Body A"/>
        <w:spacing w:after="0" w:line="240" w:lineRule="auto"/>
        <w:rPr>
          <w:rFonts w:ascii="Times New Roman" w:cs="Times New Roman" w:hAnsi="Times New Roman" w:eastAsia="Times New Roman"/>
          <w:b w:val="1"/>
          <w:bCs w:val="1"/>
          <w:sz w:val="24"/>
          <w:szCs w:val="24"/>
        </w:rPr>
      </w:pP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During these two clinical days, I participated in leadership activities involving patient experience, quality improvement, staffing and productivity, unit planning, cultural competency, and organizational collaboration. One of the main activities was attending a WIG meeting, where the team reviewed several performance measures and operational updates. The discussion included HCAHPS scores and staff comments, patient relations complaints documented in MIDAS, and updates to rounding documentation. The team also compared delivery census data from 2025 and 2026, noting that the current year's census was lower. Additional discussion included planning for holiday hats and socks for newborns</w:t>
      </w:r>
      <w:r>
        <w:rPr>
          <w:rFonts w:ascii="Times Roman" w:hAnsi="Times Roman"/>
          <w:rtl w:val="0"/>
          <w:lang w:val="en-US"/>
        </w:rPr>
        <w:t>.</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WIG meeting provided an opportunity to see how leaders review multiple sources of feedback and data to identify areas requiring attention. I gained a better understanding of how patient experience measures, staff feedback, complaints, and census trends can inform leadership priorities and planning.</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Jeanette, the MIU clinician</w:t>
      </w:r>
      <w:r>
        <w:rPr>
          <w:rFonts w:ascii="Times Roman" w:hAnsi="Times Roman" w:hint="default"/>
          <w:rtl w:val="0"/>
          <w:lang w:val="en-US"/>
        </w:rPr>
        <w:t>’</w:t>
      </w:r>
      <w:r>
        <w:rPr>
          <w:rFonts w:ascii="Times Roman" w:hAnsi="Times Roman"/>
          <w:rtl w:val="0"/>
          <w:lang w:val="en-US"/>
        </w:rPr>
        <w:t>s, and myself</w:t>
      </w:r>
      <w:r>
        <w:rPr>
          <w:rFonts w:ascii="Times Roman" w:hAnsi="Times Roman"/>
          <w:rtl w:val="0"/>
          <w:lang w:val="en-US"/>
        </w:rPr>
        <w:t xml:space="preserve"> inspected empty patient rooms in preparation for upcoming</w:t>
      </w:r>
      <w:r>
        <w:rPr>
          <w:rFonts w:ascii="Times Roman" w:hAnsi="Times Roman"/>
          <w:rtl w:val="0"/>
          <w:lang w:val="en-US"/>
        </w:rPr>
        <w:t xml:space="preserve"> JACHO</w:t>
      </w:r>
      <w:r>
        <w:rPr>
          <w:rFonts w:ascii="Times Roman" w:hAnsi="Times Roman"/>
          <w:rtl w:val="0"/>
          <w:lang w:val="en-US"/>
        </w:rPr>
        <w:t xml:space="preserve"> accreditation rounding and identified areas requiring repair or additional cleaning. I placed work orders to ensure that these concerns were communicated and could be addressed. </w:t>
      </w:r>
      <w:r>
        <w:rPr>
          <w:rFonts w:ascii="Times Roman" w:hAnsi="Times Roman"/>
          <w:rtl w:val="0"/>
          <w:lang w:val="en-US"/>
        </w:rPr>
        <w:t>We</w:t>
      </w:r>
      <w:r>
        <w:rPr>
          <w:rFonts w:ascii="Times Roman" w:hAnsi="Times Roman"/>
          <w:rtl w:val="0"/>
          <w:lang w:val="en-US"/>
        </w:rPr>
        <w:t xml:space="preserve"> also inspected a newly vacated portion of the unit that had previously been used by a medical-surgical unit while the new tower was being </w:t>
      </w:r>
      <w:r>
        <w:rPr>
          <w:rFonts w:ascii="Times Roman" w:hAnsi="Times Roman"/>
          <w:rtl w:val="0"/>
          <w:lang w:val="en-US"/>
        </w:rPr>
        <w:t>built</w:t>
      </w:r>
      <w:r>
        <w:rPr>
          <w:rFonts w:ascii="Times Roman" w:hAnsi="Times Roman"/>
          <w:rtl w:val="0"/>
          <w:lang w:val="en-US"/>
        </w:rPr>
        <w:t>. Since that unit has now relocated, the Mother Infant Unit has the opportunity to reclaim the rooms. I participated in evaluating the condition of the space and considering what would be needed to prepare it for use, including reopening the connecting double doors and ensuring the area was ready to be integrated back into the unit. This</w:t>
      </w:r>
      <w:r>
        <w:rPr>
          <w:rFonts w:ascii="Times Roman" w:hAnsi="Times Roman"/>
          <w:rtl w:val="0"/>
          <w:lang w:val="en-US"/>
        </w:rPr>
        <w:t xml:space="preserve"> was an interesting and exciting</w:t>
      </w:r>
      <w:r>
        <w:rPr>
          <w:rFonts w:ascii="Times Roman" w:hAnsi="Times Roman"/>
          <w:rtl w:val="0"/>
          <w:lang w:val="en-US"/>
        </w:rPr>
        <w:t xml:space="preserve"> experience</w:t>
      </w:r>
      <w:r>
        <w:rPr>
          <w:rFonts w:ascii="Times Roman" w:hAnsi="Times Roman"/>
          <w:rtl w:val="0"/>
          <w:lang w:val="en-US"/>
        </w:rPr>
        <w:t xml:space="preserve"> that</w:t>
      </w:r>
      <w:r>
        <w:rPr>
          <w:rFonts w:ascii="Times Roman" w:hAnsi="Times Roman"/>
          <w:rtl w:val="0"/>
          <w:lang w:val="en-US"/>
        </w:rPr>
        <w:t xml:space="preserve"> helped me appreciate the operational planning involved in expanding or restoring clinical space.</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Another important activity was attending a cultural competency meeting and workshop focused on patient care and management. The session addressed the importance of recognizing that patients and staff bring different cultural beliefs, values, communication styles, experiences, and expectations into the healthcare environment. We discussed how these differences can influence interactions with patients, understanding of healthcare information, decision-making, and the delivery of respectful care. The workshop reinforced the need to avoid assumptions, approach individuals with curiosity and respect, and consider how cultural perspectives may affect a person's healthcare experience. From a leadership perspective, it also highlighted the responsibility to foster an inclusive environment where staff feel respected and supported, and where patient care practices remain responsive to individual needs and preferences.</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I also attended a productivity meeting where staffing levels were reviewed in relation to patient census</w:t>
      </w:r>
      <w:r>
        <w:rPr>
          <w:rFonts w:ascii="Times Roman" w:hAnsi="Times Roman"/>
          <w:rtl w:val="0"/>
          <w:lang w:val="en-US"/>
        </w:rPr>
        <w:t xml:space="preserve"> as well as attended </w:t>
      </w:r>
      <w:r>
        <w:rPr>
          <w:rFonts w:ascii="Times Roman" w:hAnsi="Times Roman"/>
          <w:rtl w:val="0"/>
          <w:lang w:val="en-US"/>
        </w:rPr>
        <w:t xml:space="preserve">an integration meeting, </w:t>
      </w:r>
      <w:r>
        <w:rPr>
          <w:rFonts w:ascii="Times Roman" w:hAnsi="Times Roman"/>
          <w:rtl w:val="0"/>
          <w:lang w:val="en-US"/>
        </w:rPr>
        <w:t xml:space="preserve">where </w:t>
      </w:r>
      <w:r>
        <w:rPr>
          <w:rFonts w:ascii="Times Roman" w:hAnsi="Times Roman"/>
          <w:rtl w:val="0"/>
          <w:lang w:val="en-US"/>
        </w:rPr>
        <w:t>the team discussed opportunities to harmonize processes with other Northside campuses</w:t>
      </w:r>
      <w:r>
        <w:rPr>
          <w:rFonts w:ascii="Times Roman" w:hAnsi="Times Roman"/>
          <w:rtl w:val="0"/>
          <w:lang w:val="en-US"/>
        </w:rPr>
        <w:t xml:space="preserve">. </w:t>
      </w:r>
      <w:r>
        <w:rPr>
          <w:rFonts w:ascii="Times Roman" w:hAnsi="Times Roman"/>
          <w:rtl w:val="0"/>
          <w:lang w:val="en-US"/>
        </w:rPr>
        <w:t>Additional activities included reviewing vendor approval for an employee appreciation lunch and participating in the finalization of fiscal year 2027 goals. The goals discussed included increasing human milk feeding to greater than 33%, reducing falls to three for FY27, increasing screenings for the maternal heart health clinic to 75</w:t>
      </w:r>
      <w:r>
        <w:rPr>
          <w:rFonts w:ascii="Times Roman" w:hAnsi="Times Roman" w:hint="default"/>
          <w:rtl w:val="0"/>
        </w:rPr>
        <w:t>–</w:t>
      </w:r>
      <w:r>
        <w:rPr>
          <w:rFonts w:ascii="Times Roman" w:hAnsi="Times Roman"/>
          <w:rtl w:val="0"/>
          <w:lang w:val="en-US"/>
        </w:rPr>
        <w:t>79%, improving intake and output compliance by 3% from baseline, increasing bedside handoff compliance to 75</w:t>
      </w:r>
      <w:r>
        <w:rPr>
          <w:rFonts w:ascii="Times Roman" w:hAnsi="Times Roman" w:hint="default"/>
          <w:rtl w:val="0"/>
        </w:rPr>
        <w:t>–</w:t>
      </w:r>
      <w:r>
        <w:rPr>
          <w:rFonts w:ascii="Times Roman" w:hAnsi="Times Roman"/>
          <w:rtl w:val="0"/>
          <w:lang w:val="en-US"/>
        </w:rPr>
        <w:t>79%, and achieving newborn feeding education compliance of 90% or greater.</w:t>
      </w:r>
    </w:p>
    <w:p>
      <w:pPr>
        <w:pStyle w:val="Default"/>
        <w:bidi w:val="0"/>
        <w:spacing w:before="0" w:after="240" w:line="240" w:lineRule="auto"/>
        <w:ind w:left="0" w:right="0" w:firstLine="0"/>
        <w:jc w:val="left"/>
        <w:rPr>
          <w:rFonts w:ascii="Times Roman" w:cs="Times Roman" w:hAnsi="Times Roman" w:eastAsia="Times Roman"/>
          <w:rtl w:val="0"/>
        </w:rPr>
      </w:pPr>
    </w:p>
    <w:p>
      <w:pPr>
        <w:pStyle w:val="Body A"/>
        <w:spacing w:after="0" w:line="240" w:lineRule="auto"/>
        <w:rPr>
          <w:rFonts w:ascii="Times New Roman" w:cs="Times New Roman" w:hAnsi="Times New Roman" w:eastAsia="Times New Roman"/>
          <w:b w:val="1"/>
          <w:bCs w:val="1"/>
          <w:sz w:val="24"/>
          <w:szCs w:val="24"/>
        </w:rPr>
      </w:pPr>
    </w:p>
    <w:p>
      <w:pPr>
        <w:pStyle w:val="Body A"/>
        <w:spacing w:after="0" w:line="240" w:lineRule="auto"/>
        <w:rPr>
          <w:rStyle w:val="None"/>
          <w:rFonts w:ascii="Times New Roman" w:cs="Times New Roman" w:hAnsi="Times New Roman" w:eastAsia="Times New Roman"/>
          <w:b w:val="1"/>
          <w:bCs w:val="1"/>
          <w:sz w:val="24"/>
          <w:szCs w:val="24"/>
          <w:lang w:val="en-US"/>
        </w:rPr>
      </w:pPr>
      <w:r>
        <w:rPr>
          <w:rStyle w:val="None"/>
          <w:rFonts w:ascii="Times New Roman" w:hAnsi="Times New Roman"/>
          <w:b w:val="1"/>
          <w:bCs w:val="1"/>
          <w:sz w:val="24"/>
          <w:szCs w:val="24"/>
          <w:rtl w:val="0"/>
          <w:lang w:val="en-US"/>
        </w:rPr>
        <w:t>How did each activity impact your future practices?</w:t>
      </w:r>
    </w:p>
    <w:p>
      <w:pPr>
        <w:pStyle w:val="Body A"/>
        <w:spacing w:after="0" w:line="240" w:lineRule="auto"/>
        <w:rPr>
          <w:rStyle w:val="None"/>
          <w:rFonts w:ascii="Times New Roman" w:cs="Times New Roman" w:hAnsi="Times New Roman" w:eastAsia="Times New Roman"/>
          <w:b w:val="1"/>
          <w:bCs w:val="1"/>
          <w:sz w:val="24"/>
          <w:szCs w:val="24"/>
        </w:rPr>
      </w:pPr>
    </w:p>
    <w:p>
      <w:pPr>
        <w:pStyle w:val="Default"/>
        <w:bidi w:val="0"/>
        <w:spacing w:before="0" w:after="240" w:line="240" w:lineRule="auto"/>
        <w:ind w:left="0" w:right="0" w:firstLine="0"/>
        <w:jc w:val="left"/>
        <w:rPr>
          <w:rStyle w:val="None"/>
          <w:rFonts w:ascii="Times Roman" w:cs="Times Roman" w:hAnsi="Times Roman" w:eastAsia="Times Roman"/>
          <w:rtl w:val="0"/>
          <w:lang w:val="en-US"/>
        </w:rPr>
      </w:pPr>
      <w:r>
        <w:rPr>
          <w:rStyle w:val="None"/>
          <w:rFonts w:ascii="Times Roman" w:hAnsi="Times Roman"/>
          <w:rtl w:val="0"/>
          <w:lang w:val="en-US"/>
        </w:rPr>
        <w:t>These experiences strengthened my understanding of how nurse leaders use data, patient feedback, and operational information to guide decisions. The WIG meeting demonstrated the importance of reviewing HCAHPS results, staff comments, patient complaints, rounding documentation, and census trends together rather than viewing each measure independently. In my future practice, I want to become more proficient in interpreting these types of data and identifying how they can be used to guide meaningful improvements in patient care and staff workflows.</w:t>
      </w:r>
    </w:p>
    <w:p>
      <w:pPr>
        <w:pStyle w:val="Default"/>
        <w:bidi w:val="0"/>
        <w:spacing w:before="0" w:after="240" w:line="240" w:lineRule="auto"/>
        <w:ind w:left="0" w:right="0" w:firstLine="0"/>
        <w:jc w:val="left"/>
        <w:rPr>
          <w:rStyle w:val="None"/>
          <w:rFonts w:ascii="Times Roman" w:cs="Times Roman" w:hAnsi="Times Roman" w:eastAsia="Times Roman"/>
          <w:rtl w:val="0"/>
          <w:lang w:val="en-US"/>
        </w:rPr>
      </w:pPr>
      <w:r>
        <w:rPr>
          <w:rStyle w:val="None"/>
          <w:rFonts w:ascii="Times Roman" w:hAnsi="Times Roman"/>
          <w:rtl w:val="0"/>
          <w:lang w:val="en-US"/>
        </w:rPr>
        <w:t>The room inspections and preparation for accreditation rounding reinforced the importance of identifying environmental concerns and ensuring follow-up. I recognized that maintaining a safe and clean environment requires ongoing attention and collaboration with other departments. Evaluating the newly vacated unit also helped me understand that changes in physical space require careful planning, coordination, and consideration of how the space will be integrated into existing workflows. In future leadership roles, I will be mindful of the need to assess readiness, identify barriers, and involve the appropriate teams before implementing operational changes.</w:t>
      </w:r>
    </w:p>
    <w:p>
      <w:pPr>
        <w:pStyle w:val="Default"/>
        <w:bidi w:val="0"/>
        <w:spacing w:before="0" w:after="240" w:line="240" w:lineRule="auto"/>
        <w:ind w:left="0" w:right="0" w:firstLine="0"/>
        <w:jc w:val="left"/>
        <w:rPr>
          <w:rStyle w:val="None"/>
          <w:rFonts w:ascii="Times Roman" w:cs="Times Roman" w:hAnsi="Times Roman" w:eastAsia="Times Roman"/>
          <w:rtl w:val="0"/>
          <w:lang w:val="en-US"/>
        </w:rPr>
      </w:pPr>
      <w:r>
        <w:rPr>
          <w:rStyle w:val="None"/>
          <w:rFonts w:ascii="Times Roman" w:hAnsi="Times Roman"/>
          <w:rtl w:val="0"/>
          <w:lang w:val="en-US"/>
        </w:rPr>
        <w:t>The cultural competency workshop was particularly valuable because it encouraged me to reflect on how individual beliefs, values, and experiences influence healthcare interactions. As a future nurse leader, I want to support an environment where patients are treated with respect and staff are equipped to provide care that is responsive to individual needs. I also recognize that cultural competency is an ongoing process that requires self-reflection, awareness of personal assumptions, and a willingness to learn from others. This will influence how I communicate with patients and staff, address concerns, and support inclusive practices</w:t>
      </w:r>
      <w:r>
        <w:rPr>
          <w:rStyle w:val="None"/>
          <w:rFonts w:ascii="Times Roman" w:hAnsi="Times Roman"/>
          <w:rtl w:val="0"/>
          <w:lang w:val="en-US"/>
        </w:rPr>
        <w:t>.</w:t>
      </w:r>
    </w:p>
    <w:p>
      <w:pPr>
        <w:pStyle w:val="Default"/>
        <w:bidi w:val="0"/>
        <w:spacing w:before="0" w:after="240" w:line="240" w:lineRule="auto"/>
        <w:ind w:left="0" w:right="0" w:firstLine="0"/>
        <w:jc w:val="left"/>
        <w:rPr>
          <w:rStyle w:val="None"/>
          <w:rFonts w:ascii="Times Roman" w:cs="Times Roman" w:hAnsi="Times Roman" w:eastAsia="Times Roman"/>
          <w:rtl w:val="0"/>
          <w:lang w:val="en-US"/>
        </w:rPr>
      </w:pPr>
      <w:r>
        <w:rPr>
          <w:rStyle w:val="None"/>
          <w:rFonts w:ascii="Times Roman" w:hAnsi="Times Roman"/>
          <w:rtl w:val="0"/>
          <w:lang w:val="en-US"/>
        </w:rPr>
        <w:t xml:space="preserve">The productivity meeting helped me better understand the relationship between patient census, staffing, and resource allocation. </w:t>
      </w:r>
      <w:r>
        <w:rPr>
          <w:rStyle w:val="None"/>
          <w:rFonts w:ascii="Times Roman" w:hAnsi="Times Roman"/>
          <w:rtl w:val="0"/>
          <w:lang w:val="en-US"/>
        </w:rPr>
        <w:t xml:space="preserve">This was the second productivity meeting I attended, and it helped me to </w:t>
      </w:r>
      <w:r>
        <w:rPr>
          <w:rStyle w:val="None"/>
          <w:rFonts w:ascii="Times Roman" w:hAnsi="Times Roman"/>
          <w:rtl w:val="0"/>
          <w:lang w:val="en-US"/>
        </w:rPr>
        <w:t xml:space="preserve">continue developing my </w:t>
      </w:r>
      <w:r>
        <w:rPr>
          <w:rStyle w:val="None"/>
          <w:rFonts w:ascii="Times Roman" w:hAnsi="Times Roman"/>
          <w:rtl w:val="0"/>
          <w:lang w:val="en-US"/>
        </w:rPr>
        <w:t>understanding of how</w:t>
      </w:r>
      <w:r>
        <w:rPr>
          <w:rStyle w:val="None"/>
          <w:rFonts w:ascii="Times Roman" w:hAnsi="Times Roman"/>
          <w:rtl w:val="0"/>
          <w:lang w:val="en-US"/>
        </w:rPr>
        <w:t xml:space="preserve"> to interpret productivity information and consider how staffing decisions affect patient safety and staff workload.</w:t>
      </w:r>
      <w:r>
        <w:rPr>
          <w:rStyle w:val="None"/>
          <w:rFonts w:ascii="Times Roman" w:hAnsi="Times Roman"/>
          <w:rtl w:val="0"/>
          <w:lang w:val="en-US"/>
        </w:rPr>
        <w:t xml:space="preserve"> It</w:t>
      </w:r>
      <w:r>
        <w:rPr>
          <w:rStyle w:val="None"/>
          <w:rFonts w:ascii="Times Roman" w:hAnsi="Times Roman" w:hint="default"/>
          <w:rtl w:val="0"/>
          <w:lang w:val="en-US"/>
        </w:rPr>
        <w:t>’</w:t>
      </w:r>
      <w:r>
        <w:rPr>
          <w:rStyle w:val="None"/>
          <w:rFonts w:ascii="Times Roman" w:hAnsi="Times Roman"/>
          <w:rtl w:val="0"/>
          <w:lang w:val="en-US"/>
        </w:rPr>
        <w:t>s all a delicate balance.</w:t>
      </w:r>
    </w:p>
    <w:p>
      <w:pPr>
        <w:pStyle w:val="Default"/>
        <w:bidi w:val="0"/>
        <w:spacing w:before="0" w:after="240" w:line="240" w:lineRule="auto"/>
        <w:ind w:left="0" w:right="0" w:firstLine="0"/>
        <w:jc w:val="left"/>
        <w:rPr>
          <w:rFonts w:ascii="Times Roman" w:cs="Times Roman" w:hAnsi="Times Roman" w:eastAsia="Times Roman"/>
          <w:rtl w:val="0"/>
        </w:rPr>
      </w:pPr>
      <w:r>
        <w:rPr>
          <w:rStyle w:val="None"/>
          <w:rFonts w:ascii="Times Roman" w:hAnsi="Times Roman"/>
          <w:rtl w:val="0"/>
          <w:lang w:val="en-US"/>
        </w:rPr>
        <w:t>Finally, participating in the FY27 goal-finalization discussion helped me see</w:t>
      </w:r>
      <w:r>
        <w:rPr>
          <w:rStyle w:val="None"/>
          <w:rFonts w:ascii="Times Roman" w:hAnsi="Times Roman"/>
          <w:rtl w:val="0"/>
          <w:lang w:val="en-US"/>
        </w:rPr>
        <w:t xml:space="preserve"> even more clearly</w:t>
      </w:r>
      <w:r>
        <w:rPr>
          <w:rStyle w:val="None"/>
          <w:rFonts w:ascii="Times Roman" w:hAnsi="Times Roman"/>
          <w:rtl w:val="0"/>
          <w:lang w:val="en-US"/>
        </w:rPr>
        <w:t xml:space="preserve"> how measurable targets can guide quality-improvement efforts</w:t>
      </w:r>
      <w:r>
        <w:rPr>
          <w:rStyle w:val="None"/>
          <w:rFonts w:ascii="Times Roman" w:hAnsi="Times Roman"/>
          <w:rtl w:val="0"/>
          <w:lang w:val="en-US"/>
        </w:rPr>
        <w:t xml:space="preserve"> in practice</w:t>
      </w:r>
      <w:r>
        <w:rPr>
          <w:rStyle w:val="None"/>
          <w:rFonts w:ascii="Times Roman" w:hAnsi="Times Roman"/>
          <w:rtl w:val="0"/>
          <w:lang w:val="en-US"/>
        </w:rPr>
        <w:t xml:space="preserve">. I want to continue developing my understanding of how goals are monitored, how baseline data are established, and how teams determine whether interventions are effective. These experiences demonstrated that leadership involves identifying priorities </w:t>
      </w:r>
      <w:r>
        <w:rPr>
          <w:rStyle w:val="None"/>
          <w:rFonts w:ascii="Times Roman" w:hAnsi="Times Roman"/>
          <w:rtl w:val="0"/>
          <w:lang w:val="en-US"/>
        </w:rPr>
        <w:t>and</w:t>
      </w:r>
      <w:r>
        <w:rPr>
          <w:rStyle w:val="None"/>
          <w:rFonts w:ascii="Times Roman" w:hAnsi="Times Roman"/>
          <w:rtl w:val="0"/>
          <w:lang w:val="en-US"/>
        </w:rPr>
        <w:t xml:space="preserve"> also helping ensure that goals are clear</w:t>
      </w:r>
      <w:r>
        <w:rPr>
          <w:rStyle w:val="None"/>
          <w:rFonts w:ascii="Times Roman" w:hAnsi="Times Roman"/>
          <w:rtl w:val="0"/>
          <w:lang w:val="en-US"/>
        </w:rPr>
        <w:t xml:space="preserve"> and </w:t>
      </w:r>
      <w:r>
        <w:rPr>
          <w:rStyle w:val="None"/>
          <w:rFonts w:ascii="Times Roman" w:hAnsi="Times Roman"/>
          <w:rtl w:val="0"/>
          <w:lang w:val="en-US"/>
        </w:rPr>
        <w:t>realistic</w:t>
      </w:r>
      <w:r>
        <w:rPr>
          <w:rStyle w:val="None"/>
          <w:rFonts w:ascii="Times Roman" w:hAnsi="Times Roman"/>
          <w:rtl w:val="0"/>
          <w:lang w:val="en-US"/>
        </w:rPr>
        <w:t>.</w:t>
      </w:r>
    </w:p>
    <w:p>
      <w:pPr>
        <w:pStyle w:val="Body A"/>
        <w:spacing w:after="0" w:line="240" w:lineRule="auto"/>
        <w:rPr>
          <w:rFonts w:ascii="Times New Roman" w:cs="Times New Roman" w:hAnsi="Times New Roman" w:eastAsia="Times New Roman"/>
          <w:b w:val="1"/>
          <w:bCs w:val="1"/>
          <w:sz w:val="24"/>
          <w:szCs w:val="24"/>
        </w:rPr>
      </w:pPr>
    </w:p>
    <w:p>
      <w:pPr>
        <w:pStyle w:val="Body A"/>
        <w:spacing w:after="0" w:line="240" w:lineRule="auto"/>
        <w:rPr>
          <w:rStyle w:val="None"/>
          <w:rFonts w:ascii="Times New Roman" w:cs="Times New Roman" w:hAnsi="Times New Roman" w:eastAsia="Times New Roman"/>
          <w:b w:val="1"/>
          <w:bCs w:val="1"/>
          <w:sz w:val="24"/>
          <w:szCs w:val="24"/>
        </w:rPr>
      </w:pPr>
      <w:r>
        <w:rPr>
          <w:rStyle w:val="None"/>
          <w:rFonts w:ascii="Times New Roman" w:hAnsi="Times New Roman"/>
          <w:b w:val="1"/>
          <w:bCs w:val="1"/>
          <w:sz w:val="24"/>
          <w:szCs w:val="24"/>
          <w:rtl w:val="0"/>
          <w:lang w:val="en-US"/>
        </w:rPr>
        <w:t>What was the most important thing you learned?</w:t>
      </w:r>
    </w:p>
    <w:p>
      <w:pPr>
        <w:pStyle w:val="Body A"/>
        <w:spacing w:after="0" w:line="240" w:lineRule="auto"/>
        <w:rPr>
          <w:rFonts w:ascii="Times New Roman" w:cs="Times New Roman" w:hAnsi="Times New Roman" w:eastAsia="Times New Roman"/>
          <w:b w:val="1"/>
          <w:bCs w:val="1"/>
          <w:sz w:val="24"/>
          <w:szCs w:val="24"/>
        </w:rPr>
      </w:pPr>
    </w:p>
    <w:p>
      <w:pPr>
        <w:pStyle w:val="Default"/>
        <w:bidi w:val="0"/>
        <w:spacing w:before="0" w:after="240" w:line="240" w:lineRule="auto"/>
        <w:ind w:left="0" w:right="0" w:firstLine="0"/>
        <w:jc w:val="left"/>
        <w:rPr>
          <w:rStyle w:val="None"/>
          <w:rFonts w:ascii="Times Roman" w:cs="Times Roman" w:hAnsi="Times Roman" w:eastAsia="Times Roman"/>
          <w:rtl w:val="0"/>
          <w:lang w:val="en-US"/>
        </w:rPr>
      </w:pPr>
      <w:r>
        <w:rPr>
          <w:rStyle w:val="None"/>
          <w:rFonts w:ascii="Times Roman" w:hAnsi="Times Roman"/>
          <w:rtl w:val="0"/>
          <w:lang w:val="en-US"/>
        </w:rPr>
        <w:t>The most important thing I learned during these clinical days was how much nursing leadership depends on bringing together different perspectives and sources of information to make decisions. Patient experience scores, staff comments, complaints, staffing data, environmental assessments, and quality metrics each provide a different view of how a unit is functioning. Reviewing these areas together helps leaders identify opportunities for improvement and make decisions that support both patients and staff.</w:t>
      </w:r>
    </w:p>
    <w:p>
      <w:pPr>
        <w:pStyle w:val="Default"/>
        <w:bidi w:val="0"/>
        <w:spacing w:before="0" w:after="240" w:line="240" w:lineRule="auto"/>
        <w:ind w:left="0" w:right="0" w:firstLine="0"/>
        <w:jc w:val="left"/>
        <w:rPr>
          <w:rFonts w:ascii="Times Roman" w:cs="Times Roman" w:hAnsi="Times Roman" w:eastAsia="Times Roman"/>
          <w:rtl w:val="0"/>
        </w:rPr>
      </w:pPr>
      <w:r>
        <w:rPr>
          <w:rStyle w:val="None"/>
          <w:rFonts w:ascii="Times Roman" w:hAnsi="Times Roman"/>
          <w:rtl w:val="0"/>
          <w:lang w:val="en-US"/>
        </w:rPr>
        <w:t xml:space="preserve">I was also reminded that leadership requires looking beyond immediate unit needs and considering broader organizational priorities. The discussions about restoring the previously occupied unit space, harmonizing practices across campuses, and exploring WIC services demonstrated how leaders </w:t>
      </w:r>
      <w:r>
        <w:rPr>
          <w:rStyle w:val="None"/>
          <w:rFonts w:ascii="Times Roman" w:hAnsi="Times Roman"/>
          <w:rtl w:val="0"/>
          <w:lang w:val="en-US"/>
        </w:rPr>
        <w:t xml:space="preserve">are constantly </w:t>
      </w:r>
      <w:r>
        <w:rPr>
          <w:rStyle w:val="None"/>
          <w:rFonts w:ascii="Times Roman" w:hAnsi="Times Roman"/>
          <w:rtl w:val="0"/>
          <w:lang w:val="en-US"/>
        </w:rPr>
        <w:t>plan</w:t>
      </w:r>
      <w:r>
        <w:rPr>
          <w:rStyle w:val="None"/>
          <w:rFonts w:ascii="Times Roman" w:hAnsi="Times Roman"/>
          <w:rtl w:val="0"/>
          <w:lang w:val="en-US"/>
        </w:rPr>
        <w:t>ning</w:t>
      </w:r>
      <w:r>
        <w:rPr>
          <w:rStyle w:val="None"/>
          <w:rFonts w:ascii="Times Roman" w:hAnsi="Times Roman"/>
          <w:rtl w:val="0"/>
          <w:lang w:val="en-US"/>
        </w:rPr>
        <w:t xml:space="preserve"> for future needs while</w:t>
      </w:r>
      <w:r>
        <w:rPr>
          <w:rStyle w:val="None"/>
          <w:rFonts w:ascii="Times Roman" w:hAnsi="Times Roman"/>
          <w:rtl w:val="0"/>
          <w:lang w:val="en-US"/>
        </w:rPr>
        <w:t xml:space="preserve"> also</w:t>
      </w:r>
      <w:r>
        <w:rPr>
          <w:rStyle w:val="None"/>
          <w:rFonts w:ascii="Times Roman" w:hAnsi="Times Roman"/>
          <w:rtl w:val="0"/>
          <w:lang w:val="en-US"/>
        </w:rPr>
        <w:t xml:space="preserve"> </w:t>
      </w:r>
      <w:r>
        <w:rPr>
          <w:rStyle w:val="None"/>
          <w:rFonts w:ascii="Times Roman" w:hAnsi="Times Roman"/>
          <w:rtl w:val="0"/>
          <w:lang w:val="en-US"/>
        </w:rPr>
        <w:t>working</w:t>
      </w:r>
      <w:r>
        <w:rPr>
          <w:rStyle w:val="None"/>
          <w:rFonts w:ascii="Times Roman" w:hAnsi="Times Roman"/>
          <w:rtl w:val="0"/>
          <w:lang w:val="en-US"/>
        </w:rPr>
        <w:t xml:space="preserve"> to address current operational demands. These experiences helped me appreciate the importance of strategic thinking, collaboration, and flexibility in </w:t>
      </w:r>
      <w:r>
        <w:rPr>
          <w:rStyle w:val="None"/>
          <w:rFonts w:ascii="Times Roman" w:hAnsi="Times Roman"/>
          <w:rtl w:val="0"/>
          <w:lang w:val="en-US"/>
        </w:rPr>
        <w:t xml:space="preserve">the </w:t>
      </w:r>
      <w:r>
        <w:rPr>
          <w:rStyle w:val="None"/>
          <w:rFonts w:ascii="Times Roman" w:hAnsi="Times Roman"/>
          <w:rtl w:val="0"/>
          <w:lang w:val="en-US"/>
        </w:rPr>
        <w:t>nurs</w:t>
      </w:r>
      <w:r>
        <w:rPr>
          <w:rStyle w:val="None"/>
          <w:rFonts w:ascii="Times Roman" w:hAnsi="Times Roman"/>
          <w:rtl w:val="0"/>
          <w:lang w:val="en-US"/>
        </w:rPr>
        <w:t>e</w:t>
      </w:r>
      <w:r>
        <w:rPr>
          <w:rStyle w:val="None"/>
          <w:rFonts w:ascii="Times Roman" w:hAnsi="Times Roman"/>
          <w:rtl w:val="0"/>
          <w:lang w:val="en-US"/>
        </w:rPr>
        <w:t xml:space="preserve"> leadership</w:t>
      </w:r>
      <w:r>
        <w:rPr>
          <w:rStyle w:val="None"/>
          <w:rFonts w:ascii="Times Roman" w:hAnsi="Times Roman"/>
          <w:rtl w:val="0"/>
          <w:lang w:val="en-US"/>
        </w:rPr>
        <w:t xml:space="preserve"> role.</w:t>
      </w:r>
    </w:p>
    <w:p>
      <w:pPr>
        <w:pStyle w:val="Body A"/>
        <w:spacing w:after="0" w:line="240" w:lineRule="auto"/>
        <w:rPr>
          <w:rFonts w:ascii="Times New Roman" w:cs="Times New Roman" w:hAnsi="Times New Roman" w:eastAsia="Times New Roman"/>
          <w:b w:val="1"/>
          <w:bCs w:val="1"/>
          <w:sz w:val="24"/>
          <w:szCs w:val="24"/>
        </w:rPr>
      </w:pPr>
    </w:p>
    <w:p>
      <w:pPr>
        <w:pStyle w:val="Body A"/>
        <w:spacing w:after="0" w:line="240" w:lineRule="auto"/>
        <w:rPr>
          <w:rFonts w:ascii="Times New Roman" w:cs="Times New Roman" w:hAnsi="Times New Roman" w:eastAsia="Times New Roman"/>
          <w:b w:val="1"/>
          <w:bCs w:val="1"/>
          <w:sz w:val="24"/>
          <w:szCs w:val="24"/>
        </w:rPr>
      </w:pPr>
    </w:p>
    <w:p>
      <w:pPr>
        <w:pStyle w:val="Body A"/>
        <w:spacing w:after="0" w:line="240" w:lineRule="auto"/>
        <w:rPr>
          <w:rStyle w:val="None"/>
          <w:rFonts w:ascii="Times New Roman" w:cs="Times New Roman" w:hAnsi="Times New Roman" w:eastAsia="Times New Roman"/>
          <w:b w:val="1"/>
          <w:bCs w:val="1"/>
          <w:sz w:val="24"/>
          <w:szCs w:val="24"/>
        </w:rPr>
      </w:pPr>
      <w:r>
        <w:rPr>
          <w:rStyle w:val="None"/>
          <w:rFonts w:ascii="Times New Roman" w:hAnsi="Times New Roman"/>
          <w:b w:val="1"/>
          <w:bCs w:val="1"/>
          <w:sz w:val="24"/>
          <w:szCs w:val="24"/>
          <w:rtl w:val="0"/>
          <w:lang w:val="en-US"/>
        </w:rPr>
        <w:t>What personal strengths and weaknesses did you notice this week? How can you improve?</w:t>
      </w:r>
    </w:p>
    <w:p>
      <w:pPr>
        <w:pStyle w:val="Body A"/>
        <w:spacing w:after="0" w:line="240" w:lineRule="auto"/>
        <w:rPr>
          <w:rFonts w:ascii="Times New Roman" w:cs="Times New Roman" w:hAnsi="Times New Roman" w:eastAsia="Times New Roman"/>
          <w:b w:val="1"/>
          <w:bCs w:val="1"/>
          <w:sz w:val="24"/>
          <w:szCs w:val="24"/>
        </w:rPr>
      </w:pPr>
    </w:p>
    <w:p>
      <w:pPr>
        <w:pStyle w:val="Default"/>
        <w:bidi w:val="0"/>
        <w:spacing w:before="0" w:after="240" w:line="240" w:lineRule="auto"/>
        <w:ind w:left="0" w:right="0" w:firstLine="0"/>
        <w:jc w:val="left"/>
        <w:rPr>
          <w:rStyle w:val="None"/>
          <w:rFonts w:ascii="Times Roman" w:cs="Times Roman" w:hAnsi="Times Roman" w:eastAsia="Times Roman"/>
          <w:rtl w:val="0"/>
          <w:lang w:val="en-US"/>
        </w:rPr>
      </w:pPr>
      <w:r>
        <w:rPr>
          <w:rStyle w:val="None"/>
          <w:rFonts w:ascii="Times Roman" w:hAnsi="Times Roman"/>
          <w:rtl w:val="0"/>
          <w:lang w:val="en-US"/>
        </w:rPr>
        <w:t xml:space="preserve">One of my strengths during these clinical days was my ability to connect leadership discussions with the practical needs of patients and bedside staff. My background in women's health helped me consider how changes in staffing, unit space, patient education, and patient experience may affect daily care. </w:t>
      </w:r>
      <w:r>
        <w:rPr>
          <w:rStyle w:val="None"/>
          <w:rFonts w:ascii="Times Roman" w:hAnsi="Times Roman"/>
          <w:rtl w:val="0"/>
          <w:lang w:val="en-US"/>
        </w:rPr>
        <w:t xml:space="preserve">I am finding that my clinical experience plays a big role in the way I think about problem solving. </w:t>
      </w:r>
      <w:r>
        <w:rPr>
          <w:rStyle w:val="None"/>
          <w:rFonts w:ascii="Times Roman" w:hAnsi="Times Roman"/>
          <w:rtl w:val="0"/>
          <w:lang w:val="en-US"/>
        </w:rPr>
        <w:t xml:space="preserve">I </w:t>
      </w:r>
      <w:r>
        <w:rPr>
          <w:rStyle w:val="None"/>
          <w:rFonts w:ascii="Times Roman" w:hAnsi="Times Roman"/>
          <w:rtl w:val="0"/>
          <w:lang w:val="en-US"/>
        </w:rPr>
        <w:t>was also able to</w:t>
      </w:r>
      <w:r>
        <w:rPr>
          <w:rStyle w:val="None"/>
          <w:rFonts w:ascii="Times Roman" w:hAnsi="Times Roman"/>
          <w:rtl w:val="0"/>
          <w:lang w:val="en-US"/>
        </w:rPr>
        <w:t xml:space="preserve"> demonstrate initiative by inspecting rooms, placing work orders, participating in planning discussions, and engaging in conversations about quality goals and operational needs.</w:t>
      </w:r>
    </w:p>
    <w:p>
      <w:pPr>
        <w:pStyle w:val="Default"/>
        <w:bidi w:val="0"/>
        <w:spacing w:before="0" w:after="240" w:line="240" w:lineRule="auto"/>
        <w:ind w:left="0" w:right="0" w:firstLine="0"/>
        <w:jc w:val="left"/>
        <w:rPr>
          <w:rStyle w:val="None"/>
          <w:rFonts w:ascii="Times Roman" w:cs="Times Roman" w:hAnsi="Times Roman" w:eastAsia="Times Roman"/>
          <w:rtl w:val="0"/>
          <w:lang w:val="en-US"/>
        </w:rPr>
      </w:pPr>
      <w:r>
        <w:rPr>
          <w:rStyle w:val="None"/>
          <w:rFonts w:ascii="Times Roman" w:hAnsi="Times Roman"/>
          <w:rtl w:val="0"/>
          <w:lang w:val="en-US"/>
        </w:rPr>
        <w:t>An area in which I would like to continue growing is my ability to interpret performance and productivity data and connect those findings to measurable improvement strategies. Although I am gaining a better understanding of how leaders review census, staffing, patient experience, and quality metrics, I would benefit from more experience evaluating trends and determining which interventions are likely to have the greatest impact. I also want to continue developing my cultural competency and leadership communication skills. The workshop reinforced that respectful, inclusive care requires ongoing reflection and learning. I plan to remain open to feedback, consider how my own assumptions may influence interactions, and continue learning ways to support culturally responsive care and an inclusive work environment.</w:t>
      </w:r>
    </w:p>
    <w:p>
      <w:pPr>
        <w:pStyle w:val="Default"/>
        <w:bidi w:val="0"/>
        <w:spacing w:before="0" w:after="240" w:line="240" w:lineRule="auto"/>
        <w:ind w:left="0" w:right="0" w:firstLine="0"/>
        <w:jc w:val="left"/>
        <w:rPr>
          <w:rFonts w:ascii="Times New Roman" w:cs="Times New Roman" w:hAnsi="Times New Roman" w:eastAsia="Times New Roman"/>
          <w:rtl w:val="0"/>
        </w:rPr>
      </w:pPr>
    </w:p>
    <w:p>
      <w:pPr>
        <w:pStyle w:val="Body A"/>
        <w:spacing w:after="0" w:line="240" w:lineRule="auto"/>
        <w:rPr>
          <w:rFonts w:ascii="Times New Roman" w:cs="Times New Roman" w:hAnsi="Times New Roman" w:eastAsia="Times New Roman"/>
          <w:b w:val="1"/>
          <w:bCs w:val="1"/>
          <w:sz w:val="24"/>
          <w:szCs w:val="24"/>
        </w:rPr>
      </w:pPr>
    </w:p>
    <w:p>
      <w:pPr>
        <w:pStyle w:val="Body A"/>
        <w:spacing w:after="0" w:line="240" w:lineRule="auto"/>
        <w:rPr>
          <w:rFonts w:ascii="Times New Roman" w:cs="Times New Roman" w:hAnsi="Times New Roman" w:eastAsia="Times New Roman"/>
          <w:sz w:val="24"/>
          <w:szCs w:val="24"/>
        </w:rPr>
      </w:pPr>
      <w:r>
        <w:rPr>
          <w:rStyle w:val="None"/>
          <w:rFonts w:ascii="Times New Roman" w:hAnsi="Times New Roman"/>
          <w:b w:val="1"/>
          <w:bCs w:val="1"/>
          <w:sz w:val="24"/>
          <w:szCs w:val="24"/>
          <w:rtl w:val="0"/>
          <w:lang w:val="en-US"/>
        </w:rPr>
        <w:t>Program outcome(s) and student-identified practicum goal(s) achieved and narrative description of how they were achieved</w:t>
      </w:r>
    </w:p>
    <w:p>
      <w:pPr>
        <w:pStyle w:val="Body A"/>
        <w:spacing w:after="0" w:line="240" w:lineRule="auto"/>
        <w:rPr>
          <w:rFonts w:ascii="Times New Roman" w:cs="Times New Roman" w:hAnsi="Times New Roman" w:eastAsia="Times New Roman"/>
          <w:sz w:val="24"/>
          <w:szCs w:val="24"/>
        </w:rPr>
      </w:pP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 xml:space="preserve">During these clinical days, I worked toward achieving Outcome #6: </w:t>
      </w:r>
      <w:r>
        <w:rPr>
          <w:rStyle w:val="None"/>
          <w:rFonts w:ascii="Times Roman" w:hAnsi="Times Roman"/>
          <w:i w:val="1"/>
          <w:iCs w:val="1"/>
          <w:rtl w:val="0"/>
          <w:lang w:val="en-US"/>
        </w:rPr>
        <w:t xml:space="preserve">Demonstrate respect for individual cultural beliefs, values, preferences, and differences when interacting with and sensitivity to diversity in dynamic academic and healthcare environments. </w:t>
      </w:r>
      <w:r>
        <w:rPr>
          <w:rFonts w:ascii="Times Roman" w:hAnsi="Times Roman"/>
          <w:rtl w:val="0"/>
          <w:lang w:val="en-US"/>
        </w:rPr>
        <w:t>I addressed this outcome by participating in a cultural competency meeting and workshop focused on patient care and management. The session reinforced the importance of recognizing individual differences, avoiding assumptions, and adapting communication and care approaches to support respectful, patient-centered interactions. It also expanded my understanding of the nurse leader's responsibility to foster an inclusive environment for both patients and staff.</w:t>
      </w:r>
    </w:p>
    <w:p>
      <w:pPr>
        <w:pStyle w:val="Default"/>
        <w:bidi w:val="0"/>
        <w:spacing w:before="0" w:after="240" w:line="240" w:lineRule="auto"/>
        <w:ind w:left="0" w:right="0" w:firstLine="0"/>
        <w:jc w:val="left"/>
        <w:rPr>
          <w:rFonts w:ascii="Times Roman" w:cs="Times Roman" w:hAnsi="Times Roman" w:eastAsia="Times Roman"/>
          <w:rtl w:val="0"/>
        </w:rPr>
      </w:pPr>
      <w:r>
        <w:rPr>
          <w:rFonts w:ascii="Times Roman" w:hAnsi="Times Roman"/>
          <w:rtl w:val="0"/>
          <w:lang w:val="en-US"/>
        </w:rPr>
        <w:t>The WIG meeting and patient-experience discussions further supported this outcome by emphasizing the importance of listening to patient feedback and considering how individuals experience care. Reviewing HCAHPS scores, staff comments, and patient relations complaints helped me recognize that patient experience can be influenced by communication, responsiveness, and whether care is perceived as respectful and attentive.</w:t>
      </w:r>
    </w:p>
    <w:p>
      <w:pPr>
        <w:pStyle w:val="Default"/>
        <w:bidi w:val="0"/>
        <w:spacing w:before="0" w:after="240" w:line="240" w:lineRule="auto"/>
        <w:ind w:left="0" w:right="0" w:firstLine="0"/>
        <w:jc w:val="left"/>
        <w:rPr>
          <w:rFonts w:ascii="Times New Roman" w:cs="Times New Roman" w:hAnsi="Times New Roman" w:eastAsia="Times New Roman"/>
          <w:rtl w:val="0"/>
        </w:rPr>
      </w:pPr>
    </w:p>
    <w:p>
      <w:pPr>
        <w:pStyle w:val="Body A"/>
        <w:spacing w:after="0" w:line="240" w:lineRule="auto"/>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pPr>
      <w:r>
        <w:rPr>
          <w:rStyle w:val="None"/>
          <w:b w:val="1"/>
          <w:bCs w:val="1"/>
        </w:rPr>
        <w:tab/>
        <w:tab/>
      </w:r>
    </w:p>
    <w:sectPr>
      <w:headerReference w:type="default" r:id="rId5"/>
      <w:footerReference w:type="default" r:id="rId6"/>
      <w:pgSz w:w="12240" w:h="15840" w:orient="portrait"/>
      <w:pgMar w:top="1440" w:right="1440" w:bottom="72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entury">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563c1"/>
      <w:sz w:val="18"/>
      <w:szCs w:val="18"/>
      <w:u w:val="single" w:color="0563c1"/>
      <w:lang w:val="en-US"/>
      <w14:textFill>
        <w14:solidFill>
          <w14:srgbClr w14:val="0563C1"/>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