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Pr>
        <w:pStyle w:val="APAHeadingCenter"/>
      </w:pPr>
    </w:p>
    <w:p w:rsidR="00A77B3E" w:rsidRPr="00571378" w:rsidP="00571378" w14:paraId="299AFE01" w14:textId="2167F318">
      <w:pPr>
        <w:pStyle w:val="APA"/>
      </w:pPr>
    </w:p>
    <w:p>
      <w:pPr>
        <w:pStyle w:val="APAHeadingCenter"/>
      </w:pPr>
    </w:p>
    <w:p>
      <w:pPr>
        <w:pStyle w:val="APATitle"/>
      </w:pPr>
      <w:r>
        <w:t>Informatic Paper</w:t>
      </w:r>
    </w:p>
    <w:p>
      <w:pPr>
        <w:pStyle w:val="APAHeadingCenter"/>
      </w:pPr>
    </w:p>
    <w:p>
      <w:pPr>
        <w:pStyle w:val="APAHeadingCenter"/>
      </w:pPr>
      <w:r>
        <w:t>Natalie Chapman</w:t>
      </w:r>
    </w:p>
    <w:p>
      <w:pPr>
        <w:pStyle w:val="APAHeadingCenter"/>
      </w:pPr>
      <w:r>
        <w:t>Georgia Southwestern State University</w:t>
      </w:r>
    </w:p>
    <w:p>
      <w:pPr>
        <w:pStyle w:val="APAHeadingCenter"/>
      </w:pPr>
      <w:r>
        <w:t>Information Technology</w:t>
      </w:r>
    </w:p>
    <w:p>
      <w:pPr>
        <w:pStyle w:val="APAHeadingCenter"/>
      </w:pPr>
      <w:r>
        <w:t>Dr. Laura Gosa</w:t>
      </w:r>
    </w:p>
    <w:p>
      <w:pPr>
        <w:pStyle w:val="APAHeadingCenter"/>
      </w:pPr>
      <w:r>
        <w:t>March 27, 2024</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rsidR="005508A1" w:rsidRPr="00541E43" w:rsidP="00514F55" w14:paraId="74F6BAF7" w14:textId="5940D532">
      <w:pPr>
        <w:pStyle w:val="APAFirstPageTitle"/>
      </w:pPr>
      <w:r>
        <w:t>Informatic Paper</w:t>
      </w:r>
    </w:p>
    <w:p w:rsidR="00541E43" w14:paraId="13216E9F" w14:textId="712F6997">
      <w:pPr>
        <w:pStyle w:val="APA"/>
      </w:pPr>
      <w:r>
        <w:t>As technology evolves and is integrated more and more into the world of healthcare and nursing, electronic systems have become indispensable, reshaping the landscape of patient care and nursing work flow. From electronic health records (EHR) to medication administration, these systems are aimed at streamlining workflows and ensuring accuracy. This paper aims to delve into the functionalities and applications of electronic systems in one specific healthcare environment.</w:t>
      </w:r>
    </w:p>
    <w:p w:rsidR="00541E43">
      <w:pPr>
        <w:pStyle w:val="APA"/>
      </w:pPr>
      <w:r>
        <w:t>In the High Risk Pregnancy Unit at a hospital located in Northeast Georgia, two main electronic systems are utilized for patient care management. The first system, Cerner, serves as an electronic health record (EHR), facilitating comprehensive documentation of patient encounters by all involved medical professionals. Within Cerner, diverse clinical data such as patient medical history, vital signs, medication administration records, lab results, procedure documentation, and notes from physician, nurse, or other consult encounters are recorded. Electronic orders may be made by physicians directly to Cerner, and are present for review by nursing staff in real time.</w:t>
      </w:r>
    </w:p>
    <w:p w:rsidR="00541E43">
      <w:pPr>
        <w:pStyle w:val="APA"/>
      </w:pPr>
      <w:r>
        <w:t>Cerner is institution-wide, allowing healthcare providers from various disciplines who are within the hospital umbrella to input information.</w:t>
      </w:r>
      <w:r>
        <w:t xml:space="preserve"> </w:t>
      </w:r>
      <w:r>
        <w:t xml:space="preserve"> This feature ensures accessibility of comprehensive patient charts, encompassing encounters from previous dates of service. For instance, in the scenario of a patient's hospital admission following post-surgical complications, healthcare professionals can readily access surgical notes as well as notes from outpatient follow-up visits for review within the system.</w:t>
      </w:r>
    </w:p>
    <w:p w:rsidR="00541E43">
      <w:pPr>
        <w:pStyle w:val="APA"/>
      </w:pPr>
      <w:r>
        <w:t>The second system, FetaLink, primarily serves for fetal monitoring purposes, but also captures patient vital signs and offers functionality for note-making by nurses or other providers directly onto the fetal heart rate strip. Although these systems possess interconnectivity to an extent, some limitations exist. To enable data transfer between systems, patients must be appropriately "associated" with the fetal monitor, linking the two accounts for seamless information exchange. While vital signs obtained through the fetal monitoring device are retrievable and transferrable to Cerner by double-clicking on the exact time of measurement, neither the fetal monitoring strips nor accompanying notes are stored or accessible within the primary EHR.</w:t>
      </w:r>
    </w:p>
    <w:p w:rsidR="00541E43">
      <w:pPr>
        <w:pStyle w:val="APA"/>
      </w:pPr>
      <w:r>
        <w:t>Patient’s being admitted to the hospital will have some form of physical paperwork to complete. Upon any admission, patients are required to sign a financial agreement and a consent for care, which are scanned into the system by the admissions department. Throughout the patient's hospitalization, additional consents may be necessitated depending on procedural requirements. However, these, alongside remaining documents such as prenatal records, paper order sets from physician's offices, preliminary ultrasound results, leftover patient stickers, and face sheets, are scanned into the system by the medical records department following the patient's discharge.</w:t>
      </w:r>
    </w:p>
    <w:p w:rsidR="00541E43">
      <w:pPr>
        <w:pStyle w:val="APA"/>
      </w:pPr>
      <w:r>
        <w:t>Cerner equips nurses and providers with the capability of artificial intelligence (AI) in their clinical decision-making processes, alongside facilitating the generation of automated reports from the system. While my personal exposure to running reports is limited, I do have experience with generating narcotic reports upon discontinuation of a Patient Controlled Analgesia (PCA) drip. Although my exposure to other report types is limited, it is my understanding that management has the capacity to generate various reports pertaining to productivity, staffing, and census, as necessary(</w:t>
      </w:r>
      <w:r>
        <w:rPr>
          <w:i/>
          <w:iCs/>
        </w:rPr>
        <w:t>Directory of Reports by Name</w:t>
      </w:r>
      <w:r>
        <w:t>, n.d.</w:t>
      </w:r>
      <w:r>
        <w:t>).</w:t>
      </w:r>
    </w:p>
    <w:p w:rsidR="00541E43">
      <w:pPr>
        <w:pStyle w:val="APA"/>
      </w:pPr>
      <w:r>
        <w:t>AI is instrumental in identifying potential illnesses, notably sepsis, within the system. Upon detecting vital sign alterations suggestive of possible sepsis, the system triggers a "sepsis alert," prompting nurses to conduct a comprehensive assessment of the patient and proceed with an appropriate care plan.</w:t>
      </w:r>
    </w:p>
    <w:p w:rsidR="00541E43">
      <w:pPr>
        <w:pStyle w:val="APA"/>
      </w:pPr>
      <w:r>
        <w:t>After their discharge, patients are provided access to their medical records through the patient portal. Within this portal, patients can find their medical history, including lab results, imaging, medications, immunization records, and clinical summaries from visits to both the hospital and their primary care physician, provided the physician operates under the hospital's umbrella (</w:t>
      </w:r>
      <w:r>
        <w:rPr>
          <w:i/>
          <w:iCs/>
        </w:rPr>
        <w:t>Patient Portal: My One Chart</w:t>
      </w:r>
      <w:r>
        <w:t>, n.d.</w:t>
      </w:r>
      <w:r>
        <w:t>). The patient portal does not integrate billing functionalities into its system. Similarly, from my perspective and experience, Cerner does not incorporate billing processes. Bill payments are conducted separately through the hospital's designated channels.</w:t>
      </w:r>
    </w:p>
    <w:p w:rsidR="00541E43">
      <w:pPr>
        <w:pStyle w:val="APA"/>
      </w:pPr>
      <w:r>
        <w:t>In alignment with healthcare standards, safeguarding Personal Health Information (PHI) remains of the utmost importance within electronic health systems. Cerner and FetaLink (being under the Cerner umbrella) employ various privacy protection measures, one being access restrictions to the minimum necessary for fulfilling job responsibilities. For instance, Registered Nurses (RNs) possess greater access to patient information and history compared to Patient Care Technicians (PCTs).</w:t>
      </w:r>
    </w:p>
    <w:p w:rsidR="00541E43">
      <w:pPr>
        <w:pStyle w:val="APA"/>
      </w:pPr>
      <w:r>
        <w:t>Cerner also employs monitoring mechanisms to detect user inactivity and appropriately revoke access. Notably, wireless usage is prohibited, and two-factor authentication is mandated for sign-ins with Virtual Private Network (VPN) access. Furthermore, Cerner implements a suite of security measures including anti-virus software, firewalls, intrusion prevention systems, proxy servers, and system hardening to fortify the protection of PHI across its platform (</w:t>
      </w:r>
      <w:r>
        <w:rPr>
          <w:i/>
          <w:iCs/>
        </w:rPr>
        <w:t>Healthcare Risk Management</w:t>
      </w:r>
      <w:r>
        <w:t>, n.d.</w:t>
      </w:r>
      <w:r>
        <w:t>).</w:t>
      </w:r>
    </w:p>
    <w:p w:rsidR="00541E43">
      <w:pPr>
        <w:pStyle w:val="APA"/>
      </w:pPr>
      <w:r>
        <w:t>In reflecting on my personal experience with the systems discussed in this paper, it's noteworthy to mention my onboarding process at the hospital. Following being hired as a staff nurse, I underwent one day of training in Cerner and FetaLink provided by the hospital's IT education department. Following that training, I completed hospital orientation followed by floor orientation, which extended over approximately two weeks. During my floor orientation, I received less formal but more hands-on training with the two systems, allowing me to learn in real-time as questions arose.</w:t>
      </w:r>
    </w:p>
    <w:p w:rsidR="00541E43">
      <w:pPr>
        <w:pStyle w:val="APA"/>
      </w:pPr>
      <w:r>
        <w:t>While I don't altogether dislike working with Cerner, I do encounter certain aspects of it that I find time-consuming and redundant, which can be frustrating at times. Nonetheless, I recognize Cerner and FetaLink are highly advanced systems with vast capabilities, and I understand that I likely do not have a full understanding of their potential.</w:t>
      </w:r>
    </w:p>
    <w:p w:rsidR="00541E43">
      <w:pPr>
        <w:pStyle w:val="APA"/>
        <w:sectPr>
          <w:pgSz w:w="12240" w:h="15840"/>
          <w:pgMar w:top="1440" w:right="1440" w:bottom="1440" w:left="1440" w:header="708" w:footer="708" w:gutter="0"/>
          <w:cols w:space="708"/>
          <w:docGrid w:linePitch="360"/>
        </w:sectPr>
      </w:pPr>
      <w:r>
        <w:t>The ongoing process of adaptation and learning inherent in utilizing electronic systems in healthcare settings is an important and obligatory process for healthcare professionals. As healthcare professionals, our proficiency with these systems continues to evolve over time, necessitating ongoing education and training. Our understanding and adaptation to the changes that are sure to come as technology and AI evolve will directly affect our ability to provide effective and efficient patient care.</w:t>
      </w:r>
    </w:p>
    <w:p>
      <w:pPr>
        <w:pStyle w:val="APAReferenceSectionHeading"/>
      </w:pPr>
      <w:r>
        <w:t>References</w:t>
      </w:r>
    </w:p>
    <w:p>
      <w:pPr>
        <w:pStyle w:val="APAReference"/>
      </w:pPr>
      <w:r>
        <w:rPr>
          <w:i/>
          <w:iCs/>
        </w:rPr>
        <w:t>Directory of reports by name</w:t>
      </w:r>
      <w:r>
        <w:t xml:space="preserve">. (n.d.). Cerner works. Retrieved March 26, 2024, from </w:t>
      </w:r>
      <w:hyperlink r:id="rId6" w:history="1">
        <w:r>
          <w:t>https://ahsflcvprod.cernerworks.com/AHS/help/Content/Directory-of-Reports-by-Name.htm</w:t>
        </w:r>
      </w:hyperlink>
    </w:p>
    <w:p>
      <w:pPr>
        <w:pStyle w:val="APAReference"/>
      </w:pPr>
      <w:r>
        <w:rPr>
          <w:i/>
          <w:iCs/>
        </w:rPr>
        <w:t>Healthcare risk management</w:t>
      </w:r>
      <w:r>
        <w:t xml:space="preserve">. (n.d.). ORACLE Cerner. Retrieved March 25, 2024, from </w:t>
      </w:r>
      <w:hyperlink r:id="rId7" w:history="1">
        <w:r>
          <w:t>https://www.cerner.com/security</w:t>
        </w:r>
      </w:hyperlink>
    </w:p>
    <w:p>
      <w:pPr>
        <w:pStyle w:val="APAReference"/>
      </w:pPr>
      <w:r>
        <w:rPr>
          <w:i/>
          <w:iCs/>
        </w:rPr>
        <w:t>Patient portal: my one chart</w:t>
      </w:r>
      <w:r>
        <w:t xml:space="preserve">. (n.d.). Northside Hospital. Retrieved March 26, 2024, from </w:t>
      </w:r>
      <w:hyperlink r:id="rId8" w:history="1">
        <w:r>
          <w:t>https://www.northside.com/patient-portal</w:t>
        </w:r>
      </w:hyperlink>
    </w:p>
    <w:sectPr>
      <w:type w:val="nextPag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rsidR="00786BE2">
      <w:tab/>
    </w:r>
    <w:r w:rsidR="00786BE2">
      <w:fldChar w:fldCharType="begin"/>
    </w:r>
    <w:r w:rsidR="00786BE2">
      <w:instrText>PAGE</w:instrText>
    </w:r>
    <w:r w:rsidR="00786BE2">
      <w:fldChar w:fldCharType="separate"/>
    </w:r>
    <w:r w:rsidR="00786BE2">
      <w:t>6</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yperlink" Target="https://ahsflcvprod.cernerworks.com/AHS/help/Content/Directory-of-Reports-by-Name.htm" TargetMode="External" /><Relationship Id="rId7" Type="http://schemas.openxmlformats.org/officeDocument/2006/relationships/hyperlink" Target="https://www.cerner.com/security" TargetMode="External" /><Relationship Id="rId8" Type="http://schemas.openxmlformats.org/officeDocument/2006/relationships/hyperlink" Target="https://www.northside.com/patient-portal"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Informatic Paper</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