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after="0" w:line="240" w:lineRule="auto"/>
        <w:jc w:val="center"/>
        <w:rPr>
          <w:rFonts w:ascii="Century" w:cs="Century" w:hAnsi="Century" w:eastAsia="Century"/>
          <w:sz w:val="20"/>
          <w:szCs w:val="20"/>
        </w:rPr>
      </w:pPr>
      <w:r>
        <w:rPr>
          <w:rFonts w:ascii="Century" w:cs="Century" w:hAnsi="Century" w:eastAsia="Century"/>
          <w:sz w:val="20"/>
          <w:szCs w:val="20"/>
        </w:rPr>
        <w:drawing xmlns:a="http://schemas.openxmlformats.org/drawingml/2006/main">
          <wp:inline distT="0" distB="0" distL="0" distR="0">
            <wp:extent cx="3591426" cy="638264"/>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4">
                      <a:extLst/>
                    </a:blip>
                    <a:stretch>
                      <a:fillRect/>
                    </a:stretch>
                  </pic:blipFill>
                  <pic:spPr>
                    <a:xfrm>
                      <a:off x="0" y="0"/>
                      <a:ext cx="3591426" cy="638264"/>
                    </a:xfrm>
                    <a:prstGeom prst="rect">
                      <a:avLst/>
                    </a:prstGeom>
                    <a:ln w="12700" cap="flat">
                      <a:noFill/>
                      <a:miter lim="400000"/>
                    </a:ln>
                    <a:effectLst/>
                  </pic:spPr>
                </pic:pic>
              </a:graphicData>
            </a:graphic>
          </wp:inline>
        </w:drawing>
      </w:r>
    </w:p>
    <w:p>
      <w:pPr>
        <w:pStyle w:val="Body"/>
        <w:spacing w:after="0" w:line="240" w:lineRule="auto"/>
        <w:jc w:val="center"/>
        <w:rPr>
          <w:rFonts w:ascii="Century" w:cs="Century" w:hAnsi="Century" w:eastAsia="Century"/>
          <w:sz w:val="20"/>
          <w:szCs w:val="20"/>
        </w:rPr>
      </w:pPr>
      <w:r>
        <w:rPr>
          <w:rFonts w:ascii="Century" w:cs="Century" w:hAnsi="Century" w:eastAsia="Century"/>
          <w:sz w:val="20"/>
          <w:szCs w:val="20"/>
          <w:rtl w:val="0"/>
        </w:rPr>
        <w:t xml:space="preserve">229.931.2275 </w:t>
      </w:r>
      <w:r>
        <w:rPr>
          <w:rFonts w:ascii="Century" w:cs="Century" w:hAnsi="Century" w:eastAsia="Century"/>
          <w:sz w:val="16"/>
          <w:szCs w:val="16"/>
          <w:rtl w:val="0"/>
          <w:lang w:val="en-US"/>
        </w:rPr>
        <w:t>OFFICE</w:t>
      </w:r>
    </w:p>
    <w:p>
      <w:pPr>
        <w:pStyle w:val="Body"/>
        <w:spacing w:after="0" w:line="240" w:lineRule="auto"/>
        <w:jc w:val="center"/>
        <w:rPr>
          <w:rFonts w:ascii="Century" w:cs="Century" w:hAnsi="Century" w:eastAsia="Century"/>
          <w:sz w:val="20"/>
          <w:szCs w:val="20"/>
        </w:rPr>
      </w:pPr>
      <w:r>
        <w:rPr>
          <w:rFonts w:ascii="Century" w:cs="Century" w:hAnsi="Century" w:eastAsia="Century"/>
          <w:sz w:val="20"/>
          <w:szCs w:val="20"/>
          <w:rtl w:val="0"/>
        </w:rPr>
        <w:t xml:space="preserve">229.931.2288 </w:t>
      </w:r>
      <w:r>
        <w:rPr>
          <w:rFonts w:ascii="Century" w:cs="Century" w:hAnsi="Century" w:eastAsia="Century"/>
          <w:sz w:val="16"/>
          <w:szCs w:val="16"/>
          <w:rtl w:val="0"/>
          <w:lang w:val="de-DE"/>
        </w:rPr>
        <w:t>FAX</w:t>
      </w:r>
    </w:p>
    <w:p>
      <w:pPr>
        <w:pStyle w:val="Body"/>
        <w:spacing w:after="0" w:line="240" w:lineRule="auto"/>
        <w:jc w:val="center"/>
        <w:rPr>
          <w:rFonts w:ascii="Century" w:cs="Century" w:hAnsi="Century" w:eastAsia="Century"/>
          <w:sz w:val="20"/>
          <w:szCs w:val="20"/>
        </w:rPr>
      </w:pPr>
      <w:r>
        <w:rPr>
          <w:rFonts w:ascii="Century" w:cs="Century" w:hAnsi="Century" w:eastAsia="Century"/>
          <w:sz w:val="20"/>
          <w:szCs w:val="20"/>
          <w:rtl w:val="0"/>
          <w:lang w:val="en-US"/>
        </w:rPr>
        <w:t>800 Georgia Southwestern State University Drive</w:t>
      </w:r>
    </w:p>
    <w:p>
      <w:pPr>
        <w:pStyle w:val="Body"/>
        <w:spacing w:after="0" w:line="240" w:lineRule="auto"/>
        <w:jc w:val="center"/>
        <w:rPr>
          <w:rFonts w:ascii="Century" w:cs="Century" w:hAnsi="Century" w:eastAsia="Century"/>
          <w:sz w:val="20"/>
          <w:szCs w:val="20"/>
        </w:rPr>
      </w:pPr>
      <w:r>
        <w:rPr>
          <w:rFonts w:ascii="Century" w:cs="Century" w:hAnsi="Century" w:eastAsia="Century"/>
          <w:sz w:val="20"/>
          <w:szCs w:val="20"/>
          <w:rtl w:val="0"/>
        </w:rPr>
        <w:t>Americus, Georgia 31709-4379</w:t>
      </w:r>
    </w:p>
    <w:p>
      <w:pPr>
        <w:pStyle w:val="Body"/>
        <w:spacing w:after="0" w:line="240" w:lineRule="auto"/>
        <w:jc w:val="center"/>
        <w:rPr>
          <w:sz w:val="18"/>
          <w:szCs w:val="18"/>
        </w:rPr>
      </w:pPr>
      <w:r>
        <w:rPr>
          <w:rStyle w:val="Hyperlink.0"/>
        </w:rPr>
        <w:fldChar w:fldCharType="begin" w:fldLock="0"/>
      </w:r>
      <w:r>
        <w:rPr>
          <w:rStyle w:val="Hyperlink.0"/>
        </w:rPr>
        <w:instrText xml:space="preserve"> HYPERLINK "https://www.gsw.edu/academics/schools-and-departments/school-of-nursing/graduate"</w:instrText>
      </w:r>
      <w:r>
        <w:rPr>
          <w:rStyle w:val="Hyperlink.0"/>
        </w:rPr>
        <w:fldChar w:fldCharType="separate" w:fldLock="0"/>
      </w:r>
      <w:r>
        <w:rPr>
          <w:rStyle w:val="Hyperlink.0"/>
          <w:rtl w:val="0"/>
          <w:lang w:val="en-US"/>
        </w:rPr>
        <w:t>https://www.gsw.edu/academics/schools-and-departments/school-of-nursing/graduate</w:t>
      </w:r>
      <w:r>
        <w:rPr/>
        <w:fldChar w:fldCharType="end" w:fldLock="0"/>
      </w:r>
    </w:p>
    <w:p>
      <w:pPr>
        <w:pStyle w:val="Body"/>
        <w:spacing w:after="0" w:line="240" w:lineRule="auto"/>
        <w:jc w:val="center"/>
        <w:rPr>
          <w:sz w:val="18"/>
          <w:szCs w:val="18"/>
        </w:rPr>
      </w:pPr>
    </w:p>
    <w:p>
      <w:pPr>
        <w:pStyle w:val="Body"/>
        <w:spacing w:after="0" w:line="240" w:lineRule="auto"/>
        <w:rPr>
          <w:sz w:val="18"/>
          <w:szCs w:val="18"/>
        </w:rPr>
      </w:pPr>
    </w:p>
    <w:p>
      <w:pPr>
        <w:pStyle w:val="Body"/>
        <w:pBdr>
          <w:top w:val="single" w:color="000000" w:sz="12" w:space="0" w:shadow="0" w:frame="0"/>
          <w:left w:val="nil"/>
          <w:bottom w:val="nil"/>
          <w:right w:val="nil"/>
        </w:pBdr>
        <w:spacing w:after="0" w:line="240" w:lineRule="auto"/>
        <w:rPr>
          <w:sz w:val="18"/>
          <w:szCs w:val="18"/>
        </w:rPr>
      </w:pPr>
    </w:p>
    <w:p>
      <w:pPr>
        <w:pStyle w:val="Body"/>
        <w:spacing w:after="0" w:line="240" w:lineRule="auto"/>
        <w:jc w:val="center"/>
        <w:rPr>
          <w:b w:val="1"/>
          <w:bCs w:val="1"/>
          <w:sz w:val="40"/>
          <w:szCs w:val="40"/>
        </w:rPr>
      </w:pPr>
      <w:r>
        <w:rPr>
          <w:b w:val="1"/>
          <w:bCs w:val="1"/>
          <w:sz w:val="40"/>
          <w:szCs w:val="40"/>
          <w:rtl w:val="0"/>
        </w:rPr>
        <w:t>MSN CLINICAL JOURNAL</w:t>
      </w:r>
    </w:p>
    <w:p>
      <w:pPr>
        <w:pStyle w:val="Body"/>
        <w:spacing w:after="0" w:line="240" w:lineRule="auto"/>
        <w:rPr>
          <w:b w:val="1"/>
          <w:bCs w:val="1"/>
        </w:rPr>
      </w:pPr>
    </w:p>
    <w:p>
      <w:pPr>
        <w:pStyle w:val="Body"/>
        <w:spacing w:after="0" w:line="240" w:lineRule="auto"/>
        <w:rPr>
          <w:b w:val="1"/>
          <w:bCs w:val="1"/>
        </w:rPr>
      </w:pPr>
      <w:r>
        <w:rPr>
          <w:b w:val="1"/>
          <w:bCs w:val="1"/>
          <w:rtl w:val="0"/>
          <w:lang w:val="en-US"/>
        </w:rPr>
        <w:t>Student Name __</w:t>
      </w:r>
      <w:r>
        <w:rPr>
          <w:b w:val="1"/>
          <w:bCs w:val="1"/>
          <w:u w:val="single"/>
          <w:rtl w:val="0"/>
          <w:lang w:val="en-US"/>
        </w:rPr>
        <w:t>_</w:t>
      </w:r>
      <w:r>
        <w:rPr>
          <w:b w:val="1"/>
          <w:bCs w:val="1"/>
          <w:u w:val="single"/>
          <w:rtl w:val="0"/>
          <w:lang w:val="en-US"/>
        </w:rPr>
        <w:t>Natalie Chapman</w:t>
      </w:r>
      <w:r>
        <w:rPr>
          <w:b w:val="1"/>
          <w:bCs w:val="1"/>
          <w:rtl w:val="0"/>
          <w:lang w:val="en-US"/>
        </w:rPr>
        <w:t>_____________</w:t>
      </w:r>
    </w:p>
    <w:p>
      <w:pPr>
        <w:pStyle w:val="Body"/>
        <w:spacing w:after="0" w:line="240" w:lineRule="auto"/>
        <w:rPr>
          <w:b w:val="1"/>
          <w:bCs w:val="1"/>
        </w:rPr>
      </w:pPr>
    </w:p>
    <w:p>
      <w:pPr>
        <w:pStyle w:val="Body"/>
        <w:spacing w:after="0" w:line="240" w:lineRule="auto"/>
        <w:rPr>
          <w:b w:val="1"/>
          <w:bCs w:val="1"/>
        </w:rPr>
      </w:pPr>
      <w:r>
        <w:rPr>
          <w:b w:val="1"/>
          <w:bCs w:val="1"/>
          <w:rtl w:val="0"/>
          <w:lang w:val="pt-PT"/>
        </w:rPr>
        <w:t>Journal #</w:t>
      </w:r>
      <w:r>
        <w:rPr>
          <w:b w:val="1"/>
          <w:bCs w:val="1"/>
          <w:u w:val="single"/>
          <w:rtl w:val="0"/>
          <w:lang w:val="en-US"/>
        </w:rPr>
        <w:t xml:space="preserve"> 1</w:t>
      </w:r>
    </w:p>
    <w:p>
      <w:pPr>
        <w:pStyle w:val="Body"/>
        <w:spacing w:after="0" w:line="240" w:lineRule="auto"/>
        <w:rPr>
          <w:b w:val="1"/>
          <w:bCs w:val="1"/>
        </w:rPr>
      </w:pPr>
    </w:p>
    <w:p>
      <w:pPr>
        <w:pStyle w:val="Body"/>
        <w:spacing w:after="0" w:line="240" w:lineRule="auto"/>
        <w:rPr>
          <w:b w:val="1"/>
          <w:bCs w:val="1"/>
        </w:rPr>
      </w:pPr>
      <w:r>
        <w:rPr>
          <w:b w:val="1"/>
          <w:bCs w:val="1"/>
          <w:rtl w:val="0"/>
          <w:lang w:val="de-DE"/>
        </w:rPr>
        <w:t xml:space="preserve">Clinical Date(s)/Time(s): </w:t>
      </w:r>
      <w:r>
        <w:rPr>
          <w:b w:val="1"/>
          <w:bCs w:val="1"/>
          <w:u w:val="single"/>
          <w:rtl w:val="0"/>
          <w:lang w:val="en-US"/>
        </w:rPr>
        <w:t>08/28/26</w:t>
      </w:r>
      <w:r>
        <w:rPr>
          <w:b w:val="1"/>
          <w:bCs w:val="1"/>
        </w:rPr>
        <w:tab/>
      </w:r>
    </w:p>
    <w:p>
      <w:pPr>
        <w:pStyle w:val="Body"/>
        <w:spacing w:after="0" w:line="240" w:lineRule="auto"/>
        <w:rPr>
          <w:b w:val="1"/>
          <w:bCs w:val="1"/>
        </w:rPr>
      </w:pPr>
    </w:p>
    <w:p>
      <w:pPr>
        <w:pStyle w:val="Body"/>
        <w:spacing w:after="0" w:line="240" w:lineRule="auto"/>
        <w:rPr>
          <w:b w:val="1"/>
          <w:bCs w:val="1"/>
        </w:rPr>
      </w:pPr>
    </w:p>
    <w:p>
      <w:pPr>
        <w:pStyle w:val="Body"/>
        <w:spacing w:after="0" w:line="240" w:lineRule="auto"/>
        <w:rPr>
          <w:b w:val="1"/>
          <w:bCs w:val="1"/>
        </w:rPr>
      </w:pPr>
      <w:r>
        <w:rPr>
          <w:b w:val="1"/>
          <w:bCs w:val="1"/>
          <w:rtl w:val="0"/>
          <w:lang w:val="en-US"/>
        </w:rPr>
        <w:t>What activities did you participate in?</w:t>
      </w:r>
    </w:p>
    <w:p>
      <w:pPr>
        <w:pStyle w:val="Body"/>
        <w:spacing w:after="0" w:line="240" w:lineRule="auto"/>
        <w:rPr>
          <w:b w:val="1"/>
          <w:bCs w:val="1"/>
        </w:rPr>
      </w:pPr>
    </w:p>
    <w:p>
      <w:pPr>
        <w:pStyle w:val="Default"/>
        <w:bidi w:val="0"/>
        <w:spacing w:before="0" w:after="240" w:line="240" w:lineRule="auto"/>
        <w:ind w:left="0" w:right="0" w:firstLine="0"/>
        <w:jc w:val="left"/>
        <w:rPr>
          <w:rFonts w:ascii="Calibri" w:cs="Calibri" w:hAnsi="Calibri" w:eastAsia="Calibri"/>
          <w:rtl w:val="0"/>
        </w:rPr>
      </w:pPr>
      <w:r>
        <w:rPr>
          <w:rFonts w:ascii="Calibri" w:hAnsi="Calibri"/>
          <w:rtl w:val="0"/>
          <w:lang w:val="en-US"/>
        </w:rPr>
        <w:t xml:space="preserve">During my first clinical rotation with </w:t>
      </w:r>
      <w:r>
        <w:rPr>
          <w:rFonts w:ascii="Calibri" w:hAnsi="Calibri"/>
          <w:rtl w:val="0"/>
          <w:lang w:val="en-US"/>
        </w:rPr>
        <w:t xml:space="preserve">my preceptor </w:t>
      </w:r>
      <w:r>
        <w:rPr>
          <w:rFonts w:ascii="Calibri" w:hAnsi="Calibri"/>
          <w:rtl w:val="0"/>
          <w:lang w:val="en-US"/>
        </w:rPr>
        <w:t>Jeanette, the Mother Infant unit manager, I was able to participate in several activities that</w:t>
      </w:r>
      <w:r>
        <w:rPr>
          <w:rFonts w:ascii="Calibri" w:hAnsi="Calibri"/>
          <w:rtl w:val="0"/>
          <w:lang w:val="en-US"/>
        </w:rPr>
        <w:t xml:space="preserve"> helped to gi</w:t>
      </w:r>
      <w:r>
        <w:rPr>
          <w:rFonts w:ascii="Calibri" w:hAnsi="Calibri"/>
          <w:rtl w:val="0"/>
          <w:lang w:val="en-US"/>
        </w:rPr>
        <w:t>ve me a better understanding of the nurse manager</w:t>
      </w:r>
      <w:r>
        <w:rPr>
          <w:rFonts w:ascii="Calibri" w:hAnsi="Calibri"/>
          <w:rtl w:val="0"/>
          <w:lang w:val="en-US"/>
        </w:rPr>
        <w:t>/leadership</w:t>
      </w:r>
      <w:r>
        <w:rPr>
          <w:rFonts w:ascii="Calibri" w:hAnsi="Calibri"/>
          <w:rtl w:val="0"/>
          <w:lang w:val="en-US"/>
        </w:rPr>
        <w:t xml:space="preserve"> role. We prepared for a root cause analysis (RCA) by gathering information and creating a timeline related to a event</w:t>
      </w:r>
      <w:r>
        <w:rPr>
          <w:rFonts w:ascii="Calibri" w:hAnsi="Calibri"/>
          <w:rtl w:val="0"/>
          <w:lang w:val="en-US"/>
        </w:rPr>
        <w:t xml:space="preserve">, as well as attended </w:t>
      </w:r>
      <w:r>
        <w:rPr>
          <w:rFonts w:ascii="Calibri" w:hAnsi="Calibri"/>
          <w:rtl w:val="0"/>
          <w:lang w:val="en-US"/>
        </w:rPr>
        <w:t>meetings regarding the development of a new breastmilk storage policy and labeling protocol that will be used across</w:t>
      </w:r>
      <w:r>
        <w:rPr>
          <w:rFonts w:ascii="Calibri" w:hAnsi="Calibri"/>
          <w:rtl w:val="0"/>
          <w:lang w:val="en-US"/>
        </w:rPr>
        <w:t xml:space="preserve"> all</w:t>
      </w:r>
      <w:r>
        <w:rPr>
          <w:rFonts w:ascii="Calibri" w:hAnsi="Calibri"/>
          <w:rtl w:val="0"/>
          <w:lang w:val="en-US"/>
        </w:rPr>
        <w:t xml:space="preserve"> Northside campuses</w:t>
      </w:r>
      <w:r>
        <w:rPr>
          <w:rFonts w:ascii="Calibri" w:hAnsi="Calibri"/>
          <w:rtl w:val="0"/>
          <w:lang w:val="en-US"/>
        </w:rPr>
        <w:t xml:space="preserve">, and </w:t>
      </w:r>
      <w:r>
        <w:rPr>
          <w:rFonts w:ascii="Calibri" w:hAnsi="Calibri"/>
          <w:rtl w:val="0"/>
          <w:lang w:val="en-US"/>
        </w:rPr>
        <w:t>on developing a system to ensure that neonatal alerts are not missed by nursing staff during the admission process. I</w:t>
      </w:r>
      <w:r>
        <w:rPr>
          <w:rFonts w:ascii="Calibri" w:hAnsi="Calibri"/>
          <w:rtl w:val="0"/>
          <w:lang w:val="en-US"/>
        </w:rPr>
        <w:t xml:space="preserve"> was also able to</w:t>
      </w:r>
      <w:r>
        <w:rPr>
          <w:rFonts w:ascii="Calibri" w:hAnsi="Calibri"/>
          <w:rtl w:val="0"/>
          <w:lang w:val="en-US"/>
        </w:rPr>
        <w:t xml:space="preserve"> participate in patient rounding, where we discussed patient experience and provided education about the discharge process.</w:t>
      </w:r>
    </w:p>
    <w:p>
      <w:pPr>
        <w:pStyle w:val="Body"/>
        <w:spacing w:after="0" w:line="240" w:lineRule="auto"/>
        <w:rPr>
          <w:b w:val="1"/>
          <w:bCs w:val="1"/>
        </w:rPr>
      </w:pPr>
    </w:p>
    <w:p>
      <w:pPr>
        <w:pStyle w:val="Body"/>
        <w:spacing w:after="0" w:line="240" w:lineRule="auto"/>
        <w:rPr>
          <w:b w:val="1"/>
          <w:bCs w:val="1"/>
        </w:rPr>
      </w:pPr>
      <w:r>
        <w:rPr>
          <w:b w:val="1"/>
          <w:bCs w:val="1"/>
          <w:rtl w:val="0"/>
          <w:lang w:val="en-US"/>
        </w:rPr>
        <w:t>How did each activity impact your future practices?</w:t>
      </w:r>
    </w:p>
    <w:p>
      <w:pPr>
        <w:pStyle w:val="Body"/>
        <w:spacing w:after="0" w:line="240" w:lineRule="auto"/>
        <w:rPr>
          <w:b w:val="1"/>
          <w:bCs w:val="1"/>
        </w:rPr>
      </w:pPr>
    </w:p>
    <w:p>
      <w:pPr>
        <w:pStyle w:val="Default"/>
        <w:bidi w:val="0"/>
        <w:spacing w:before="0" w:after="240" w:line="240" w:lineRule="auto"/>
        <w:ind w:left="0" w:right="0" w:firstLine="0"/>
        <w:jc w:val="left"/>
        <w:rPr>
          <w:rFonts w:ascii="Calibri" w:cs="Calibri" w:hAnsi="Calibri" w:eastAsia="Calibri"/>
          <w:rtl w:val="0"/>
        </w:rPr>
      </w:pPr>
      <w:r>
        <w:rPr>
          <w:rFonts w:ascii="Calibri" w:hAnsi="Calibri"/>
          <w:rtl w:val="0"/>
          <w:lang w:val="en-US"/>
        </w:rPr>
        <w:t xml:space="preserve">I found that participating in these activities </w:t>
      </w:r>
      <w:r>
        <w:rPr>
          <w:rFonts w:ascii="Calibri" w:hAnsi="Calibri"/>
          <w:rtl w:val="0"/>
          <w:lang w:val="en-US"/>
        </w:rPr>
        <w:t xml:space="preserve">helped me </w:t>
      </w:r>
      <w:r>
        <w:rPr>
          <w:rFonts w:ascii="Calibri" w:hAnsi="Calibri"/>
          <w:rtl w:val="0"/>
          <w:lang w:val="en-US"/>
        </w:rPr>
        <w:t xml:space="preserve">to gain a better understanding of what the day to day responsibilities of a nurse manager look like and will help me in preparing myself for being more organized and thinking about things from a different perspective. </w:t>
      </w:r>
      <w:r>
        <w:rPr>
          <w:rFonts w:ascii="Calibri" w:hAnsi="Calibri"/>
          <w:rtl w:val="0"/>
          <w:lang w:val="en-US"/>
        </w:rPr>
        <w:t xml:space="preserve">The RCA showed me the importance of looking at an event from a systems perspective rather than focusing on </w:t>
      </w:r>
      <w:r>
        <w:rPr>
          <w:rFonts w:ascii="Calibri" w:hAnsi="Calibri"/>
          <w:rtl w:val="0"/>
          <w:lang w:val="en-US"/>
        </w:rPr>
        <w:t xml:space="preserve">an individual error, and I found that the </w:t>
      </w:r>
      <w:r>
        <w:rPr>
          <w:rFonts w:ascii="Calibri" w:hAnsi="Calibri"/>
          <w:rtl w:val="0"/>
          <w:lang w:val="en-US"/>
        </w:rPr>
        <w:t>policy and alert meetings demonstrated how much collaboration and planning are required to make changes that affect nursing practice across multiple units and campuses. Patient rounding also reminded me that managers have an important role in understanding the patient's perspective and identifying opportunities to improve their experience</w:t>
      </w:r>
      <w:r>
        <w:rPr>
          <w:rFonts w:ascii="Calibri" w:hAnsi="Calibri"/>
          <w:rtl w:val="0"/>
          <w:lang w:val="en-US"/>
        </w:rPr>
        <w:t>- again, from a systems perspective rather than only from an individual perspective.</w:t>
      </w:r>
    </w:p>
    <w:p>
      <w:pPr>
        <w:pStyle w:val="Body"/>
        <w:spacing w:after="0" w:line="240" w:lineRule="auto"/>
        <w:rPr>
          <w:b w:val="1"/>
          <w:bCs w:val="1"/>
        </w:rPr>
      </w:pPr>
    </w:p>
    <w:p>
      <w:pPr>
        <w:pStyle w:val="Body"/>
        <w:spacing w:after="0" w:line="240" w:lineRule="auto"/>
        <w:rPr>
          <w:b w:val="1"/>
          <w:bCs w:val="1"/>
        </w:rPr>
      </w:pPr>
    </w:p>
    <w:p>
      <w:pPr>
        <w:pStyle w:val="Body"/>
        <w:spacing w:after="0" w:line="240" w:lineRule="auto"/>
        <w:rPr>
          <w:b w:val="1"/>
          <w:bCs w:val="1"/>
        </w:rPr>
      </w:pPr>
      <w:r>
        <w:rPr>
          <w:b w:val="1"/>
          <w:bCs w:val="1"/>
          <w:rtl w:val="0"/>
          <w:lang w:val="en-US"/>
        </w:rPr>
        <w:t>What was the most important thing you learned?</w:t>
      </w:r>
    </w:p>
    <w:p>
      <w:pPr>
        <w:pStyle w:val="Body"/>
        <w:spacing w:after="0" w:line="240" w:lineRule="auto"/>
        <w:rPr>
          <w:b w:val="1"/>
          <w:bCs w:val="1"/>
        </w:rPr>
      </w:pPr>
    </w:p>
    <w:p>
      <w:pPr>
        <w:pStyle w:val="Default"/>
        <w:bidi w:val="0"/>
        <w:spacing w:before="0" w:after="240" w:line="240" w:lineRule="auto"/>
        <w:ind w:left="0" w:right="0" w:firstLine="0"/>
        <w:jc w:val="left"/>
        <w:rPr>
          <w:rFonts w:ascii="Calibri" w:cs="Calibri" w:hAnsi="Calibri" w:eastAsia="Calibri"/>
          <w:rtl w:val="0"/>
        </w:rPr>
      </w:pPr>
      <w:r>
        <w:rPr>
          <w:rFonts w:ascii="Calibri" w:hAnsi="Calibri"/>
          <w:rtl w:val="0"/>
          <w:lang w:val="en-US"/>
        </w:rPr>
        <w:t xml:space="preserve">The most important thing I learned this week was that effective nursing leadership involves looking beyond an individual situation and considering the larger system. </w:t>
      </w:r>
      <w:r>
        <w:rPr>
          <w:rFonts w:ascii="Calibri" w:hAnsi="Calibri"/>
          <w:rtl w:val="0"/>
          <w:lang w:val="en-US"/>
        </w:rPr>
        <w:t>It was interesting to me to begin to see and understand the intricacies of management, and how it really takes a team of people to make things work smoothly. This rotation was a great example of how m</w:t>
      </w:r>
      <w:r>
        <w:rPr>
          <w:rFonts w:ascii="Calibri" w:hAnsi="Calibri"/>
          <w:rtl w:val="0"/>
          <w:lang w:val="nl-NL"/>
        </w:rPr>
        <w:t xml:space="preserve">anagers </w:t>
      </w:r>
      <w:r>
        <w:rPr>
          <w:rFonts w:ascii="Calibri" w:hAnsi="Calibri"/>
          <w:rtl w:val="0"/>
          <w:lang w:val="en-US"/>
        </w:rPr>
        <w:t xml:space="preserve">and other leaders, IT,  and bedside nurses really all have to come together to make </w:t>
      </w:r>
      <w:r>
        <w:rPr>
          <w:rFonts w:ascii="Calibri" w:hAnsi="Calibri"/>
          <w:rtl w:val="0"/>
          <w:lang w:val="en-US"/>
        </w:rPr>
        <w:t xml:space="preserve">meaningful changes </w:t>
      </w:r>
      <w:r>
        <w:rPr>
          <w:rFonts w:ascii="Calibri" w:hAnsi="Calibri"/>
          <w:rtl w:val="0"/>
          <w:lang w:val="en-US"/>
        </w:rPr>
        <w:t xml:space="preserve">that are successful. </w:t>
      </w:r>
    </w:p>
    <w:p>
      <w:pPr>
        <w:pStyle w:val="Body"/>
        <w:spacing w:after="0" w:line="240" w:lineRule="auto"/>
        <w:rPr>
          <w:b w:val="1"/>
          <w:bCs w:val="1"/>
        </w:rPr>
      </w:pPr>
    </w:p>
    <w:p>
      <w:pPr>
        <w:pStyle w:val="Body"/>
        <w:spacing w:after="0" w:line="240" w:lineRule="auto"/>
        <w:rPr>
          <w:b w:val="1"/>
          <w:bCs w:val="1"/>
        </w:rPr>
      </w:pPr>
      <w:r>
        <w:rPr>
          <w:b w:val="1"/>
          <w:bCs w:val="1"/>
          <w:rtl w:val="0"/>
          <w:lang w:val="en-US"/>
        </w:rPr>
        <w:t>What personal strengths and weaknesses did you notice this week? How can you improve?</w:t>
      </w:r>
    </w:p>
    <w:p>
      <w:pPr>
        <w:pStyle w:val="Body"/>
        <w:spacing w:after="0" w:line="240" w:lineRule="auto"/>
        <w:rPr>
          <w:b w:val="1"/>
          <w:bCs w:val="1"/>
        </w:rPr>
      </w:pPr>
    </w:p>
    <w:p>
      <w:pPr>
        <w:pStyle w:val="Default"/>
        <w:bidi w:val="0"/>
        <w:spacing w:before="0" w:after="240" w:line="240" w:lineRule="auto"/>
        <w:ind w:left="0" w:right="0" w:firstLine="0"/>
        <w:jc w:val="left"/>
        <w:rPr>
          <w:rFonts w:ascii="Calibri" w:cs="Calibri" w:hAnsi="Calibri" w:eastAsia="Calibri"/>
          <w:rtl w:val="0"/>
        </w:rPr>
      </w:pPr>
      <w:r>
        <w:rPr>
          <w:rFonts w:ascii="Calibri" w:hAnsi="Calibri"/>
          <w:rtl w:val="0"/>
          <w:lang w:val="en-US"/>
        </w:rPr>
        <w:t xml:space="preserve">One strength I noticed was my ability to ask questions and connect what I was observing to my own experiences as a bedside nurse. I also felt that my clinical experience helped me recognize how certain policies or workflow changes might affect </w:t>
      </w:r>
      <w:r>
        <w:rPr>
          <w:rFonts w:ascii="Calibri" w:hAnsi="Calibri"/>
          <w:rtl w:val="0"/>
          <w:lang w:val="en-US"/>
        </w:rPr>
        <w:t xml:space="preserve">bedside </w:t>
      </w:r>
      <w:r>
        <w:rPr>
          <w:rFonts w:ascii="Calibri" w:hAnsi="Calibri"/>
          <w:rtl w:val="0"/>
          <w:lang w:val="en-US"/>
        </w:rPr>
        <w:t>nurses in practice. One area I noticed that I could improve is being more comfortable speaking up and sharing my thoughts in larger leadership meetings. I tend to listen and observe first, which is valuable, but I would like to become more confident contributing my perspective when appropriate. I can improve this by preparing questions or thoughts ahead of meetings and intentionally challenging myself to participate more.</w:t>
      </w:r>
    </w:p>
    <w:p>
      <w:pPr>
        <w:pStyle w:val="Body"/>
        <w:spacing w:after="0" w:line="240" w:lineRule="auto"/>
        <w:rPr>
          <w:b w:val="1"/>
          <w:bCs w:val="1"/>
        </w:rPr>
      </w:pPr>
    </w:p>
    <w:p>
      <w:pPr>
        <w:pStyle w:val="Body"/>
        <w:spacing w:after="0" w:line="240" w:lineRule="auto"/>
        <w:rPr>
          <w:b w:val="1"/>
          <w:bCs w:val="1"/>
        </w:rPr>
      </w:pPr>
      <w:r>
        <w:rPr>
          <w:b w:val="1"/>
          <w:bCs w:val="1"/>
          <w:rtl w:val="0"/>
          <w:lang w:val="en-US"/>
        </w:rPr>
        <w:t>Program outcome(s) and student-identified practicum goal(s) achieved and narrative description of how they were achieved</w:t>
      </w:r>
    </w:p>
    <w:p>
      <w:pPr>
        <w:pStyle w:val="Default"/>
        <w:bidi w:val="0"/>
        <w:spacing w:before="0" w:after="240" w:line="240" w:lineRule="auto"/>
        <w:ind w:left="0" w:right="0" w:firstLine="0"/>
        <w:jc w:val="left"/>
        <w:rPr>
          <w:rFonts w:ascii="Calibri" w:cs="Calibri" w:hAnsi="Calibri" w:eastAsia="Calibri"/>
          <w:b w:val="1"/>
          <w:bCs w:val="1"/>
          <w:rtl w:val="0"/>
        </w:rPr>
      </w:pPr>
      <w:r>
        <w:rPr>
          <w:rFonts w:ascii="Calibri" w:hAnsi="Calibri"/>
          <w:rtl w:val="0"/>
          <w:lang w:val="en-US"/>
        </w:rPr>
        <w:t>I feel t</w:t>
      </w:r>
      <w:r>
        <w:rPr>
          <w:rFonts w:ascii="Calibri" w:hAnsi="Calibri"/>
          <w:rtl w:val="0"/>
          <w:lang w:val="en-US"/>
        </w:rPr>
        <w:t>his rotation</w:t>
      </w:r>
      <w:r>
        <w:rPr>
          <w:rFonts w:ascii="Calibri" w:hAnsi="Calibri"/>
          <w:rtl w:val="0"/>
          <w:lang w:val="en-US"/>
        </w:rPr>
        <w:t xml:space="preserve"> appropriately</w:t>
      </w:r>
      <w:r>
        <w:rPr>
          <w:rFonts w:ascii="Calibri" w:hAnsi="Calibri"/>
          <w:rtl w:val="0"/>
          <w:lang w:val="en-US"/>
        </w:rPr>
        <w:t xml:space="preserve"> addressed Program Outcome 1: </w:t>
      </w:r>
      <w:r>
        <w:rPr>
          <w:rFonts w:ascii="Calibri" w:hAnsi="Calibri"/>
          <w:i w:val="1"/>
          <w:iCs w:val="1"/>
          <w:rtl w:val="0"/>
          <w:lang w:val="en-US"/>
        </w:rPr>
        <w:t>Implement the selected advanced nurse role</w:t>
      </w:r>
      <w:r>
        <w:rPr>
          <w:rFonts w:ascii="Calibri" w:hAnsi="Calibri" w:hint="default"/>
          <w:i w:val="1"/>
          <w:iCs w:val="1"/>
          <w:rtl w:val="0"/>
          <w:lang w:val="en-US"/>
        </w:rPr>
        <w:t>—</w:t>
      </w:r>
      <w:r>
        <w:rPr>
          <w:rFonts w:ascii="Calibri" w:hAnsi="Calibri"/>
          <w:i w:val="1"/>
          <w:iCs w:val="1"/>
          <w:rtl w:val="0"/>
          <w:lang w:val="en-US"/>
        </w:rPr>
        <w:t>leader, within health care</w:t>
      </w:r>
      <w:r>
        <w:rPr>
          <w:rFonts w:ascii="Calibri" w:hAnsi="Calibri"/>
          <w:rtl w:val="0"/>
          <w:lang w:val="en-US"/>
        </w:rPr>
        <w:t xml:space="preserve">. I </w:t>
      </w:r>
      <w:r>
        <w:rPr>
          <w:rFonts w:ascii="Calibri" w:hAnsi="Calibri"/>
          <w:rtl w:val="0"/>
          <w:lang w:val="en-US"/>
        </w:rPr>
        <w:t xml:space="preserve">feel I </w:t>
      </w:r>
      <w:r>
        <w:rPr>
          <w:rFonts w:ascii="Calibri" w:hAnsi="Calibri"/>
          <w:rtl w:val="0"/>
          <w:lang w:val="en-US"/>
        </w:rPr>
        <w:t>achieved this outcome by observing and participating in activities that demonstrated the nurse manager's leadership responsibilities, including RCA preparation, policy development, patient safety initiatives, interdisciplinary meetings, and patient rounding. These experiences helped me begin developing a broader understanding of nursing leadership and how nurse managers influence patient safety, staff practice, organizational processes, and the overall patient experience.</w:t>
      </w:r>
    </w:p>
    <w:p>
      <w:pPr>
        <w:pStyle w:val="Body"/>
        <w:spacing w:after="0" w:line="240" w:lineRule="auto"/>
        <w:rPr>
          <w:b w:val="1"/>
          <w:bCs w:val="1"/>
        </w:rPr>
      </w:pPr>
    </w:p>
    <w:p>
      <w:pPr>
        <w:pStyle w:val="Body"/>
        <w:spacing w:after="0" w:line="240" w:lineRule="auto"/>
        <w:rPr>
          <w:b w:val="1"/>
          <w:bCs w:val="1"/>
        </w:rPr>
      </w:pPr>
    </w:p>
    <w:p>
      <w:pPr>
        <w:pStyle w:val="Body"/>
        <w:spacing w:after="0" w:line="240" w:lineRule="auto"/>
        <w:rPr>
          <w:b w:val="1"/>
          <w:bCs w:val="1"/>
        </w:rPr>
      </w:pPr>
    </w:p>
    <w:p>
      <w:pPr>
        <w:pStyle w:val="Body"/>
        <w:spacing w:after="0" w:line="240" w:lineRule="auto"/>
        <w:rPr>
          <w:b w:val="1"/>
          <w:bCs w:val="1"/>
        </w:rPr>
      </w:pPr>
    </w:p>
    <w:p>
      <w:pPr>
        <w:pStyle w:val="Body"/>
        <w:spacing w:after="0" w:line="240" w:lineRule="auto"/>
        <w:rPr>
          <w:b w:val="1"/>
          <w:bCs w:val="1"/>
        </w:rPr>
      </w:pPr>
    </w:p>
    <w:p>
      <w:pPr>
        <w:pStyle w:val="Body"/>
        <w:spacing w:after="0" w:line="240" w:lineRule="auto"/>
        <w:rPr>
          <w:b w:val="1"/>
          <w:bCs w:val="1"/>
        </w:rPr>
      </w:pPr>
    </w:p>
    <w:p>
      <w:pPr>
        <w:pStyle w:val="Body"/>
        <w:spacing w:after="0" w:line="240" w:lineRule="auto"/>
        <w:rPr>
          <w:b w:val="1"/>
          <w:bCs w:val="1"/>
        </w:rPr>
      </w:pPr>
    </w:p>
    <w:p>
      <w:pPr>
        <w:pStyle w:val="Body"/>
        <w:spacing w:after="0" w:line="240" w:lineRule="auto"/>
        <w:rPr>
          <w:b w:val="1"/>
          <w:bCs w:val="1"/>
        </w:rPr>
      </w:pPr>
    </w:p>
    <w:p>
      <w:pPr>
        <w:pStyle w:val="Body"/>
        <w:spacing w:after="0" w:line="240" w:lineRule="auto"/>
      </w:pPr>
      <w:r>
        <w:rPr>
          <w:b w:val="1"/>
          <w:bCs w:val="1"/>
        </w:rPr>
        <w:tab/>
        <w:tab/>
      </w:r>
    </w:p>
    <w:sectPr>
      <w:headerReference w:type="default" r:id="rId5"/>
      <w:footerReference w:type="default" r:id="rId6"/>
      <w:pgSz w:w="12240" w:h="15840" w:orient="portrait"/>
      <w:pgMar w:top="1440" w:right="1440" w:bottom="72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entury">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character" w:styleId="Link">
    <w:name w:val="Link"/>
    <w:rPr>
      <w:outline w:val="0"/>
      <w:color w:val="0563c1"/>
      <w:u w:val="single" w:color="0563c1"/>
      <w14:textFill>
        <w14:solidFill>
          <w14:srgbClr w14:val="0563C1"/>
        </w14:solidFill>
      </w14:textFill>
    </w:rPr>
  </w:style>
  <w:style w:type="character" w:styleId="Hyperlink.0">
    <w:name w:val="Hyperlink.0"/>
    <w:basedOn w:val="Link"/>
    <w:next w:val="Hyperlink.0"/>
    <w:rPr>
      <w:sz w:val="18"/>
      <w:szCs w:val="18"/>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