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Pr>
        <w:pStyle w:val="APAHeadingCenter"/>
      </w:pPr>
    </w:p>
    <w:p w:rsidR="00A77B3E" w:rsidRPr="00571378" w:rsidP="00571378" w14:paraId="299AFE01" w14:textId="2167F318">
      <w:pPr>
        <w:pStyle w:val="APA"/>
      </w:pPr>
    </w:p>
    <w:p>
      <w:pPr>
        <w:pStyle w:val="APAHeadingCenter"/>
      </w:pPr>
    </w:p>
    <w:p>
      <w:pPr>
        <w:pStyle w:val="APATitle"/>
      </w:pPr>
      <w:r>
        <w:t>Ethics Paper</w:t>
      </w:r>
    </w:p>
    <w:p>
      <w:pPr>
        <w:pStyle w:val="APAHeadingCenter"/>
      </w:pPr>
    </w:p>
    <w:p>
      <w:pPr>
        <w:pStyle w:val="APAHeadingCenter"/>
      </w:pPr>
      <w:r>
        <w:t>Natalie Chapman</w:t>
      </w:r>
    </w:p>
    <w:p>
      <w:pPr>
        <w:pStyle w:val="APAHeadingCenter"/>
      </w:pPr>
      <w:r>
        <w:t>Georgia Southwestern State University</w:t>
      </w:r>
    </w:p>
    <w:p>
      <w:pPr>
        <w:pStyle w:val="APAHeadingCenter"/>
      </w:pPr>
      <w:r>
        <w:t>NURS6421Advanced Assessment</w:t>
      </w:r>
    </w:p>
    <w:p>
      <w:pPr>
        <w:pStyle w:val="APAHeadingCenter"/>
      </w:pPr>
      <w:r>
        <w:t>Dr. Mary Shepherd</w:t>
      </w:r>
    </w:p>
    <w:p>
      <w:pPr>
        <w:pStyle w:val="APAHeadingCenter"/>
      </w:pPr>
      <w:r>
        <w:t>November 1, 2020</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rsidR="005508A1" w:rsidRPr="00541E43" w:rsidP="00514F55" w14:paraId="74F6BAF7" w14:textId="5940D532">
      <w:pPr>
        <w:pStyle w:val="APAFirstPageTitle"/>
      </w:pPr>
      <w:r>
        <w:t>Ethics Paper</w:t>
      </w:r>
    </w:p>
    <w:p w:rsidR="00541E43" w14:paraId="13216E9F" w14:textId="712F6997">
      <w:pPr>
        <w:pStyle w:val="APA"/>
      </w:pPr>
      <w:r>
        <w:t>Nursing ethics include the basic principles of autonomy, beneficence, nonmaleficence, and justice. As medical professionals, we use these principles to guide the care, opinions, advice, and treatment that we provide to those in our care.</w:t>
      </w:r>
      <w:r>
        <w:t xml:space="preserve"> </w:t>
      </w:r>
      <w:r>
        <w:t xml:space="preserve"> The purpose of this paper is to examine an ethical dilemma through the consideration of the basic ethical nursing principles of autonomy and beneficence.</w:t>
      </w:r>
      <w:r>
        <w:t xml:space="preserve"> </w:t>
      </w:r>
    </w:p>
    <w:p w:rsidR="00541E43">
      <w:pPr>
        <w:pStyle w:val="APA"/>
      </w:pPr>
      <w:r>
        <w:t xml:space="preserve"> </w:t>
      </w:r>
      <w:r>
        <w:t>In the case of Mr. Parker, considering particularly the principles of autonomy and beneficence, there are many factors to assess. He is a mentally disabled man living in a sheltered home, who manages his own money and holds a job in a sheltered workshop. He reports that he has been considering discontinuing treatment for “a while”, and has already been through radical surgery and chemotherapy without positive results. He has lived in the same</w:t>
      </w:r>
      <w:r>
        <w:t xml:space="preserve"> </w:t>
      </w:r>
      <w:r>
        <w:t>shelter for 18 years and does not drive a car.</w:t>
      </w:r>
      <w:r>
        <w:t xml:space="preserve"> </w:t>
      </w:r>
      <w:r>
        <w:t>Mr. Parker has his brother as a legal guardian, which also must be considered. Because of Mr. Parker’s developmental delays, there is a fear that he may not have a full understanding of</w:t>
      </w:r>
      <w:r>
        <w:t xml:space="preserve"> </w:t>
      </w:r>
      <w:r>
        <w:t>the consequences of discontinuing treatment, although the same could be said for the continued treatment he would receive, and the side effects he may experience.</w:t>
      </w:r>
    </w:p>
    <w:p w:rsidR="00541E43">
      <w:pPr>
        <w:pStyle w:val="APA"/>
      </w:pPr>
      <w:r>
        <w:t>Considering the ethical principle of autonomy, one in the position of a medical professional must appreciate Mr. Parker’s desire to make a choice about what he wants and feels best about going forward in regard to his medical conditions. The principle of autonomy dictates, “. . . the ability to access information pertinent to decision making, independence or following one’s own values, freedom to choose a course of action free of coercion, and agency or the power to be in control of and responsible for one’s actions.”</w:t>
      </w:r>
      <w:r>
        <w:t>(</w:t>
      </w:r>
      <w:r>
        <w:rPr>
          <w:i/>
          <w:iCs/>
        </w:rPr>
        <w:t>Using Classical Ethical Principles to Guide Mhealth Design - Proquest</w:t>
      </w:r>
      <w:r>
        <w:t>, 2017, para. 3)</w:t>
      </w:r>
      <w:r>
        <w:t>. One must concurrently consider</w:t>
      </w:r>
      <w:r>
        <w:t xml:space="preserve"> </w:t>
      </w:r>
      <w:r>
        <w:t>Mr. Parker’s autonomy, hisdevelopmental delays,</w:t>
      </w:r>
      <w:r>
        <w:t xml:space="preserve"> </w:t>
      </w:r>
      <w:r>
        <w:t xml:space="preserve"> and the fact that he does have a legal guardian who may be charged with making medical decisions regarding his health depending on the state in which they reside </w:t>
      </w:r>
      <w:r>
        <w:t>(Sandler, 2014)</w:t>
      </w:r>
      <w:r>
        <w:t>.</w:t>
      </w:r>
      <w:r>
        <w:t xml:space="preserve"> </w:t>
      </w:r>
      <w:r>
        <w:t xml:space="preserve"> </w:t>
      </w:r>
      <w:r>
        <w:t xml:space="preserve">According to the Center for Practical Bioethics, “People who have decisional capacity have a right to make their own healthcare treatment decisions. When a person has decisional capacity, the fact that he or she also has a developmental disability is irrelevant.” </w:t>
      </w:r>
      <w:r>
        <w:t>(</w:t>
      </w:r>
      <w:r>
        <w:rPr>
          <w:i/>
          <w:iCs/>
        </w:rPr>
        <w:t>Treatment-decision-making-adults-with-dev-disabilities</w:t>
      </w:r>
      <w:r>
        <w:t>, 2016, p. 2)</w:t>
      </w:r>
      <w:r>
        <w:t>. Mr. Parker has displayed that he does have decisional capacity, and shows that he is capable of things like holding a job and managing money. He is highly functioning despite his developmental delays, and has the right to make autonomous decisions regarding his health.</w:t>
      </w:r>
      <w:r>
        <w:t xml:space="preserve"> </w:t>
      </w:r>
    </w:p>
    <w:p w:rsidR="00541E43">
      <w:pPr>
        <w:pStyle w:val="APA"/>
      </w:pPr>
      <w:r>
        <w:t>Along with considering Mr. Parker’s autonomy, the ethical principle of beneficence must be considered as one reviews his case. Beneficence as an ethical principle that, “obligates the health care professional</w:t>
      </w:r>
      <w:r>
        <w:t xml:space="preserve"> </w:t>
      </w:r>
      <w:r>
        <w:t xml:space="preserve">to promote good and provide assistance to others. It can also be interpreted as promoting the patient’s unique view of health and individual perception of good health. . .” </w:t>
      </w:r>
      <w:r>
        <w:t>(</w:t>
      </w:r>
      <w:r>
        <w:rPr>
          <w:i/>
          <w:iCs/>
        </w:rPr>
        <w:t>Using Classical Ethical Principles to Guide Mhealth Design - Proquest</w:t>
      </w:r>
      <w:r>
        <w:t>, 2017, para. 4)</w:t>
      </w:r>
      <w:r>
        <w:t>. Hand in hand with beneficence goes nonmaleficence, the principle that guides healthcare professionals to do no harm. Is allowing Mr. Parker to discontinue his care ultimately causing him harm? Or is following his wishes to discontinue care and support his views and feelings</w:t>
      </w:r>
      <w:r>
        <w:t xml:space="preserve"> </w:t>
      </w:r>
      <w:r>
        <w:t>of what is right for him upholding beneficence? In this case, the healthcare professional must err on the side of the patient’s belief and wishes. Allowing the patient to suffer though a treatment he does not wish to receive in the name of nonmaleficence would not be providing the patient with beneficence, in fact it would be the opposite.</w:t>
      </w:r>
    </w:p>
    <w:p w:rsidR="00541E43">
      <w:pPr>
        <w:pStyle w:val="APA"/>
        <w:sectPr>
          <w:pgSz w:w="12240" w:h="15840"/>
          <w:pgMar w:top="1440" w:right="1440" w:bottom="1440" w:left="1440" w:header="708" w:footer="708" w:gutter="0"/>
          <w:cols w:space="708"/>
          <w:docGrid w:linePitch="360"/>
        </w:sectPr>
      </w:pPr>
      <w:r>
        <w:t>In conclusion, when assessing the ethical principles of nursing care in Mr. Parker’s case, these principles of autonomy and beneficence hold fast in allowing Mr. Parker to discontinue treatment for his prostate cancer. He is highly functioning despite developmental delays,</w:t>
      </w:r>
      <w:r>
        <w:t xml:space="preserve"> </w:t>
      </w:r>
      <w:r>
        <w:t>and has proven that he has decisional capacity.</w:t>
      </w:r>
      <w:r>
        <w:t xml:space="preserve"> </w:t>
      </w:r>
      <w:r>
        <w:t>He has voiced that he does not desire to move forward with treatment, and forcing Mr. Parker to move forward with treatment against his wishes would not be upholding beneficence or the patient’s autonomy in medical practice.</w:t>
      </w:r>
      <w:r>
        <w:t xml:space="preserve"> </w:t>
      </w:r>
    </w:p>
    <w:p>
      <w:pPr>
        <w:pStyle w:val="APAReferenceSectionHeading"/>
      </w:pPr>
      <w:r>
        <w:t>References</w:t>
      </w:r>
    </w:p>
    <w:p>
      <w:pPr>
        <w:pStyle w:val="APAReference"/>
      </w:pPr>
      <w:r>
        <w:t xml:space="preserve">Sandler, K. (2014, April 1). </w:t>
      </w:r>
      <w:r>
        <w:rPr>
          <w:i/>
          <w:iCs/>
        </w:rPr>
        <w:t>A guardian’s health care decision-making authority: Statutory restrictions</w:t>
      </w:r>
      <w:r>
        <w:t xml:space="preserve">. American Bar Association. </w:t>
      </w:r>
      <w:hyperlink r:id="rId6" w:history="1">
        <w:r>
          <w:t>https://www.americanbar.org/groups/law_aging/publications/bifocal/vol_35/issue_4_april2014/guardianship_health_care_decisions_statutory_restrictions/</w:t>
        </w:r>
      </w:hyperlink>
    </w:p>
    <w:p>
      <w:pPr>
        <w:pStyle w:val="APAReference"/>
      </w:pPr>
      <w:r>
        <w:rPr>
          <w:i/>
          <w:iCs/>
        </w:rPr>
        <w:t>Treatment-decision-making-adults-with-dev-disabilities</w:t>
      </w:r>
      <w:r>
        <w:t xml:space="preserve"> [PDF]. (2016). Practical Bioethics. Retrieved October 25, 2020, from </w:t>
      </w:r>
      <w:hyperlink r:id="rId7" w:history="1">
        <w:r>
          <w:t>http://practicalbioethics.org/files/ethics-consortium-guidelines/Treatment-Decision-Making-Adults-with-Dev-Disabilities.pdf</w:t>
        </w:r>
      </w:hyperlink>
    </w:p>
    <w:p>
      <w:pPr>
        <w:pStyle w:val="APAReference"/>
      </w:pPr>
      <w:r>
        <w:rPr>
          <w:i/>
          <w:iCs/>
        </w:rPr>
        <w:t>Using classical ethical principles to guide mhealth design - proquest</w:t>
      </w:r>
      <w:r>
        <w:t xml:space="preserve">. (2017). Online Journal of Nursing Informatics. Retrieved October 25, 2020, from </w:t>
      </w:r>
      <w:hyperlink r:id="rId8" w:history="1">
        <w:r>
          <w:t>https://search.proquest.com/openview/b12d96a12f66b7f389b42a0681f37bc8/1?pq-origsite=gscholar&amp;cbl=2034896</w:t>
        </w:r>
      </w:hyperlink>
    </w:p>
    <w:sectPr>
      <w:type w:val="nextPag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rsidR="00786BE2">
      <w:tab/>
    </w:r>
    <w:r w:rsidR="00786BE2">
      <w:fldChar w:fldCharType="begin"/>
    </w:r>
    <w:r w:rsidR="00786BE2">
      <w:instrText>PAGE</w:instrText>
    </w:r>
    <w:r w:rsidR="00786BE2">
      <w:fldChar w:fldCharType="separate"/>
    </w:r>
    <w:r w:rsidR="00786BE2">
      <w:t>5</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yperlink" Target="https://www.americanbar.org/groups/law_aging/publications/bifocal/vol_35/issue_4_april2014/guardianship_health_care_decisions_statutory_restrictions/" TargetMode="External" /><Relationship Id="rId7" Type="http://schemas.openxmlformats.org/officeDocument/2006/relationships/hyperlink" Target="http://practicalbioethics.org/files/ethics-consortium-guidelines/Treatment-Decision-Making-Adults-with-Dev-Disabilities.pdf" TargetMode="External" /><Relationship Id="rId8" Type="http://schemas.openxmlformats.org/officeDocument/2006/relationships/hyperlink" Target="https://search.proquest.com/openview/b12d96a12f66b7f389b42a0681f37bc8/1?pq-origsite=gscholar&amp;cbl=2034896"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Paper</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